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CC712" w14:textId="1F7E1B11" w:rsidR="007A56D4" w:rsidRPr="007A56D4" w:rsidRDefault="007A56D4" w:rsidP="007A56D4">
      <w:pPr>
        <w:spacing w:before="120" w:after="120"/>
        <w:jc w:val="center"/>
        <w:outlineLvl w:val="1"/>
        <w:rPr>
          <w:b/>
          <w:bCs/>
          <w:color w:val="000000"/>
          <w:lang w:val="ru-RU"/>
        </w:rPr>
      </w:pPr>
      <w:bookmarkStart w:id="0" w:name="i543652"/>
      <w:r>
        <w:rPr>
          <w:b/>
          <w:bCs/>
          <w:color w:val="000000"/>
          <w:lang w:val="ru-RU"/>
        </w:rPr>
        <w:t>Лекция 14</w:t>
      </w:r>
    </w:p>
    <w:p w14:paraId="17BE089E" w14:textId="46EF75CE" w:rsidR="007A56D4" w:rsidRPr="007A56D4" w:rsidRDefault="007A56D4" w:rsidP="007A56D4">
      <w:pPr>
        <w:spacing w:before="120" w:after="120"/>
        <w:jc w:val="center"/>
        <w:outlineLvl w:val="1"/>
        <w:rPr>
          <w:b/>
          <w:bCs/>
          <w:caps/>
          <w:color w:val="000000"/>
          <w:sz w:val="30"/>
          <w:szCs w:val="30"/>
        </w:rPr>
      </w:pPr>
      <w:r w:rsidRPr="007A56D4">
        <w:rPr>
          <w:b/>
          <w:bCs/>
          <w:caps/>
          <w:color w:val="000000"/>
        </w:rPr>
        <w:t>Анализ и оформление материалов мониторинга</w:t>
      </w:r>
      <w:bookmarkEnd w:id="0"/>
    </w:p>
    <w:p w14:paraId="63DF40B8" w14:textId="77777777" w:rsidR="007A56D4" w:rsidRDefault="007A56D4" w:rsidP="007A56D4">
      <w:pPr>
        <w:shd w:val="clear" w:color="auto" w:fill="FFFFFF"/>
        <w:ind w:firstLine="284"/>
        <w:jc w:val="both"/>
        <w:rPr>
          <w:color w:val="000000"/>
        </w:rPr>
      </w:pPr>
    </w:p>
    <w:p w14:paraId="705D6006" w14:textId="0715A172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Способы обработки и оформления материалов по результатам наблюдений за деформациями рассмотрены на примере наиболее распространенного вида геодезических работ - наблюдение за осадками сооружений.</w:t>
      </w:r>
    </w:p>
    <w:p w14:paraId="4939C316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После предварительной обработки нивелирования, уравнивания и вычисления отметок деформационной сети дальнейшую обработку, анализ и оформление материалов выполняют в следующей последовательности:</w:t>
      </w:r>
    </w:p>
    <w:p w14:paraId="47FDF50A" w14:textId="4BB5627B" w:rsidR="007A56D4" w:rsidRPr="00D22E92" w:rsidRDefault="007A56D4" w:rsidP="00D22E9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после каждого последующего цикла измерений составляют ведомости полных, текущих и средних осадок (</w:t>
      </w:r>
      <w:r w:rsidR="00D22E9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 xml:space="preserve">таблица 1 </w:t>
      </w:r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); вычисляют средние квадратические погрешности осадок 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m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KZ"/>
        </w:rPr>
        <w:t>si</w:t>
      </w:r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всех деформационных марок по формуле (</w:t>
      </w:r>
      <w:hyperlink r:id="rId5" w:anchor="i484359" w:tooltip="(5.12)" w:history="1">
        <w:r w:rsidRPr="00D22E92">
          <w:rPr>
            <w:rFonts w:ascii="Times New Roman" w:eastAsia="Times New Roman" w:hAnsi="Times New Roman" w:cs="Times New Roman"/>
            <w:color w:val="000096"/>
            <w:sz w:val="24"/>
            <w:szCs w:val="24"/>
            <w:u w:val="single"/>
            <w:lang w:eastAsia="ru-KZ"/>
          </w:rPr>
          <w:t>5.12</w:t>
        </w:r>
      </w:hyperlink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). Если осадки 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S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KZ"/>
        </w:rPr>
        <w:t>i</w:t>
      </w:r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 не превышают 3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KZ"/>
        </w:rPr>
        <w:t>m</w:t>
      </w:r>
      <w:r w:rsidRPr="00D22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KZ"/>
        </w:rPr>
        <w:t>si</w:t>
      </w:r>
      <w:r w:rsidRPr="00D22E92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 то делается вывод о том, что деформации строительных конструкций находятся в пределах точности геодезических измерений.</w:t>
      </w:r>
    </w:p>
    <w:p w14:paraId="4455AFCD" w14:textId="77777777" w:rsidR="00D22E92" w:rsidRPr="00D22E92" w:rsidRDefault="00D22E92" w:rsidP="00D22E92">
      <w:pPr>
        <w:shd w:val="clear" w:color="auto" w:fill="FFFFFF"/>
        <w:jc w:val="both"/>
        <w:rPr>
          <w:color w:val="000000"/>
          <w:sz w:val="20"/>
          <w:szCs w:val="20"/>
        </w:rPr>
      </w:pPr>
    </w:p>
    <w:p w14:paraId="74AE567F" w14:textId="6295BB81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2) составляют схему расположения деформационных марок фундаментной плиты здания и вычерчивают схему изолиний равных осадок (</w:t>
      </w:r>
      <w:r w:rsidR="00D22E92">
        <w:rPr>
          <w:color w:val="000000"/>
          <w:lang w:val="ru-RU"/>
        </w:rPr>
        <w:t xml:space="preserve">рисунок 1 </w:t>
      </w:r>
      <w:r w:rsidRPr="007A56D4">
        <w:rPr>
          <w:color w:val="000000"/>
        </w:rPr>
        <w:t>) по величинам абсолютных осадок после каждого цикла измерений. Такая схема дает наглядное представление о состоянии деформаций грунтов в основании фундаментной плиты в данный момент времени;</w:t>
      </w:r>
    </w:p>
    <w:p w14:paraId="5F394C7B" w14:textId="7D3EC0DA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3) составляют развернутые графики полных осадок всех или выборочно деформационных марок в различных циклах наблюдений (</w:t>
      </w:r>
      <w:r w:rsidR="00D22E92">
        <w:rPr>
          <w:color w:val="000000"/>
          <w:lang w:val="ru-RU"/>
        </w:rPr>
        <w:t>рисунок 2</w:t>
      </w:r>
      <w:r w:rsidRPr="007A56D4">
        <w:rPr>
          <w:color w:val="000000"/>
        </w:rPr>
        <w:t>);</w:t>
      </w:r>
    </w:p>
    <w:p w14:paraId="3437FEC0" w14:textId="25E05845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4) составляют графики осадок нескольких марок с максимальной, минимальной и средней осадками с целью предварительного суждения о виде корреляционной связи (</w:t>
      </w:r>
      <w:r w:rsidR="00D22E92">
        <w:rPr>
          <w:color w:val="000000"/>
          <w:lang w:val="ru-RU"/>
        </w:rPr>
        <w:t>Рисунок 3)</w:t>
      </w:r>
      <w:r w:rsidRPr="007A56D4">
        <w:rPr>
          <w:color w:val="000000"/>
        </w:rPr>
        <w:t>;</w:t>
      </w:r>
    </w:p>
    <w:p w14:paraId="6334CD16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5) для каждого цикла измерений производят оценку точности;</w:t>
      </w:r>
    </w:p>
    <w:p w14:paraId="7BACADD0" w14:textId="4C6D1E48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6) в случае выполнения корреляционного анализа вычисляют коэффициенты корреляции с оценкой их надежности (</w:t>
      </w:r>
      <w:r w:rsidR="00D22E92">
        <w:rPr>
          <w:color w:val="000000"/>
          <w:lang w:val="ru-RU"/>
        </w:rPr>
        <w:t>таблица 2</w:t>
      </w:r>
      <w:r w:rsidRPr="007A56D4">
        <w:rPr>
          <w:color w:val="000000"/>
        </w:rPr>
        <w:t>) и составляют уравнение регрессии.</w:t>
      </w:r>
    </w:p>
    <w:p w14:paraId="2A950930" w14:textId="50377435" w:rsidR="007A56D4" w:rsidRDefault="007A56D4" w:rsidP="007A56D4">
      <w:pPr>
        <w:shd w:val="clear" w:color="auto" w:fill="FFFFFF"/>
        <w:ind w:firstLine="284"/>
        <w:jc w:val="both"/>
        <w:rPr>
          <w:color w:val="000000"/>
        </w:rPr>
      </w:pPr>
      <w:r w:rsidRPr="007A56D4">
        <w:rPr>
          <w:color w:val="000000"/>
        </w:rPr>
        <w:t>Обработку и оформление результатов измерения плановых деформаций выполняют согласно </w:t>
      </w:r>
      <w:r w:rsidR="00275386">
        <w:rPr>
          <w:color w:val="000000"/>
          <w:lang w:val="ru-RU"/>
        </w:rPr>
        <w:t>утвержденной методики.</w:t>
      </w:r>
      <w:r w:rsidR="00D22E92">
        <w:rPr>
          <w:color w:val="000000"/>
          <w:lang w:val="ru-RU"/>
        </w:rPr>
        <w:t xml:space="preserve"> На рисунке 4 </w:t>
      </w:r>
      <w:r w:rsidRPr="007A56D4">
        <w:rPr>
          <w:color w:val="000000"/>
        </w:rPr>
        <w:t> приводится графическое оформление частных кренов </w:t>
      </w:r>
      <w:r w:rsidRPr="007A56D4">
        <w:rPr>
          <w:i/>
          <w:iCs/>
          <w:color w:val="000000"/>
        </w:rPr>
        <w:t>q</w:t>
      </w:r>
      <w:r w:rsidRPr="007A56D4">
        <w:rPr>
          <w:i/>
          <w:iCs/>
          <w:color w:val="000000"/>
          <w:vertAlign w:val="subscript"/>
        </w:rPr>
        <w:t>x</w:t>
      </w:r>
      <w:r w:rsidRPr="007A56D4">
        <w:rPr>
          <w:color w:val="000000"/>
        </w:rPr>
        <w:t> и </w:t>
      </w:r>
      <w:r w:rsidRPr="007A56D4">
        <w:rPr>
          <w:i/>
          <w:iCs/>
          <w:color w:val="000000"/>
        </w:rPr>
        <w:t>q</w:t>
      </w:r>
      <w:r w:rsidRPr="007A56D4">
        <w:rPr>
          <w:i/>
          <w:iCs/>
          <w:color w:val="000000"/>
          <w:vertAlign w:val="subscript"/>
        </w:rPr>
        <w:t>y</w:t>
      </w:r>
      <w:r w:rsidRPr="007A56D4">
        <w:rPr>
          <w:color w:val="000000"/>
        </w:rPr>
        <w:t>, полного крена </w:t>
      </w:r>
      <w:r w:rsidRPr="007A56D4">
        <w:rPr>
          <w:i/>
          <w:iCs/>
          <w:color w:val="000000"/>
        </w:rPr>
        <w:t>Q</w:t>
      </w:r>
      <w:r w:rsidRPr="007A56D4">
        <w:rPr>
          <w:color w:val="000000"/>
        </w:rPr>
        <w:t xml:space="preserve"> и его направления, вычисленных по формулам). </w:t>
      </w:r>
      <w:r w:rsidR="00D22E92">
        <w:rPr>
          <w:color w:val="000000"/>
          <w:lang w:val="ru-RU"/>
        </w:rPr>
        <w:t>На рисунке 5</w:t>
      </w:r>
      <w:r w:rsidRPr="007A56D4">
        <w:rPr>
          <w:color w:val="000000"/>
        </w:rPr>
        <w:t> приведен пример оформления измерений цикла мониторинга большепролетного сооружения.</w:t>
      </w:r>
    </w:p>
    <w:p w14:paraId="5A998EC1" w14:textId="18431CCD" w:rsidR="00D22E92" w:rsidRPr="00D22E92" w:rsidRDefault="00D22E92" w:rsidP="00D22E92">
      <w:pPr>
        <w:spacing w:before="120" w:after="120"/>
        <w:jc w:val="center"/>
        <w:outlineLvl w:val="0"/>
        <w:rPr>
          <w:b/>
          <w:bCs/>
          <w:color w:val="000000"/>
          <w:kern w:val="36"/>
          <w:sz w:val="33"/>
          <w:szCs w:val="33"/>
        </w:rPr>
      </w:pPr>
      <w:bookmarkStart w:id="1" w:name="i1078779"/>
      <w:r w:rsidRPr="00D22E92">
        <w:rPr>
          <w:b/>
          <w:bCs/>
          <w:color w:val="000000"/>
          <w:kern w:val="36"/>
        </w:rPr>
        <w:t>ТАБЛИЦА</w:t>
      </w:r>
      <w:r>
        <w:rPr>
          <w:b/>
          <w:bCs/>
          <w:color w:val="000000"/>
          <w:kern w:val="36"/>
          <w:lang w:val="ru-RU"/>
        </w:rPr>
        <w:t xml:space="preserve"> 1</w:t>
      </w:r>
      <w:r w:rsidRPr="00D22E92">
        <w:rPr>
          <w:b/>
          <w:bCs/>
          <w:color w:val="000000"/>
          <w:kern w:val="36"/>
        </w:rPr>
        <w:t xml:space="preserve"> АБСОЛЮТНЫХ И ТЕКУЩИХ ОСАДОК ДЕФОРМАЦИОННЫХ МАРОК ВЫСОТНОГО ЗДАНИЯ</w:t>
      </w:r>
      <w:bookmarkEnd w:id="1"/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1349"/>
        <w:gridCol w:w="963"/>
        <w:gridCol w:w="963"/>
        <w:gridCol w:w="963"/>
        <w:gridCol w:w="963"/>
        <w:gridCol w:w="1060"/>
        <w:gridCol w:w="1349"/>
      </w:tblGrid>
      <w:tr w:rsidR="00D22E92" w:rsidRPr="00D22E92" w14:paraId="15D8F1BB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06638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Цикл/дата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24DB4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1/28.05.07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0FC22B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3/19.07.07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CC484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9/16.01.08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FDB36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15/05.07.08</w:t>
            </w:r>
          </w:p>
        </w:tc>
      </w:tr>
      <w:tr w:rsidR="00D22E92" w:rsidRPr="00D22E92" w14:paraId="01EC915D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BE4F1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Число этажей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ED6CD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3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7455A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7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05FB2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24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281A03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45</w:t>
            </w:r>
          </w:p>
        </w:tc>
      </w:tr>
      <w:tr w:rsidR="00D22E92" w:rsidRPr="00D22E92" w14:paraId="608D6A33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914A6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№ осадочной марки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FE0B61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H1,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B6DC1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Н3-Н1,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4260D4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Н3-Н2,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2D791F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Н9-Н1,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0692C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Н9-Н8,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39E06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Н15-Н1,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62561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Н15-Н14,</w:t>
            </w:r>
            <w:r w:rsidRPr="00D22E92">
              <w:rPr>
                <w:sz w:val="20"/>
                <w:szCs w:val="20"/>
              </w:rPr>
              <w:br/>
              <w:t>мм</w:t>
            </w:r>
          </w:p>
        </w:tc>
      </w:tr>
      <w:tr w:rsidR="00D22E92" w:rsidRPr="00D22E92" w14:paraId="45534FF6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30090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9D858D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116409,5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BD4380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77504F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F4C043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24BA52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B0C835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-13,7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A17924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</w:tr>
      <w:tr w:rsidR="00D22E92" w:rsidRPr="00D22E92" w14:paraId="2CF7498D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82F639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0D504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116407,7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2CEAB1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8724C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49B4E8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-6,0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1F344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2669D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-17,8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1B6CD8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-1,4</w:t>
            </w:r>
          </w:p>
        </w:tc>
      </w:tr>
      <w:tr w:rsidR="00D22E92" w:rsidRPr="00D22E92" w14:paraId="346A5A74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CD5EB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B7910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116412,7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743D81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C5D1A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09EC8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-6,0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7C4F67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2F851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-17,3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C1107E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</w:tr>
      <w:tr w:rsidR="00D22E92" w:rsidRPr="00D22E92" w14:paraId="2B19F22B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F1CED1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3C0096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116409,1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35BF6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0,0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FCF6C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C9550F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5017E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6B1E2A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-12,1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5092B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-0,9</w:t>
            </w:r>
          </w:p>
        </w:tc>
      </w:tr>
      <w:tr w:rsidR="00D22E92" w:rsidRPr="00D22E92" w14:paraId="42BE7F9A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6C141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4C9B1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116399,4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3E6932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A90CA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580ED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3DCDE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101C0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10634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-1,0</w:t>
            </w:r>
          </w:p>
        </w:tc>
      </w:tr>
      <w:tr w:rsidR="00D22E92" w:rsidRPr="00D22E92" w14:paraId="647D59AA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320FB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892828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116413,5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A5553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C334B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7C91AA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90F726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0A479B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-13,9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0DE1FF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</w:tr>
      <w:tr w:rsidR="00D22E92" w:rsidRPr="00D22E92" w14:paraId="29853F8D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E5B02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7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1A425A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116417,3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145752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ACFC5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59756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F9BFC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0,0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4019B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-15,9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27D0E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</w:tr>
      <w:tr w:rsidR="00D22E92" w:rsidRPr="00D22E92" w14:paraId="6EB171A4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E3C8B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897B95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FAE4CE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CC8C4A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2C53C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8975D8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EBC22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-15,9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8468B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-0,8</w:t>
            </w:r>
          </w:p>
        </w:tc>
      </w:tr>
      <w:tr w:rsidR="00D22E92" w:rsidRPr="00D22E92" w14:paraId="7756898D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8619FE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43F6BF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116409,6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1D5B1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13C46F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7B41C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9662A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0,0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B537CD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E8BAE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-0,7</w:t>
            </w:r>
          </w:p>
        </w:tc>
      </w:tr>
      <w:tr w:rsidR="00D22E92" w:rsidRPr="00D22E92" w14:paraId="314353E6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DE7E66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47FB55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116410,3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25CD15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DD74D9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C998E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-3,9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BFB2B4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B85BC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4A6778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-0,9</w:t>
            </w:r>
          </w:p>
        </w:tc>
      </w:tr>
      <w:tr w:rsidR="00D22E92" w:rsidRPr="00D22E92" w14:paraId="5BD7E388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EF675B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0E110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116409,7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6AFC14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F95F60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0BC6A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-6,1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D0CE4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86834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-16,1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5676D4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</w:tr>
      <w:tr w:rsidR="00D22E92" w:rsidRPr="00D22E92" w14:paraId="50F8D58C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40AEB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07BD2A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116410,7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94C927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9C354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B5A2C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32F4B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CE3592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-14,2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8DF7E3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</w:tr>
      <w:tr w:rsidR="00D22E92" w:rsidRPr="00D22E92" w14:paraId="284893A0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5253B1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58DC6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116417,1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C0BA5B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5E06E7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DF9912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A43916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2D709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-14,6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44FA7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</w:tr>
      <w:tr w:rsidR="00D22E92" w:rsidRPr="00D22E92" w14:paraId="4F4FEFAF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541B0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C9E5E7F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116412,4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29BFE6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57AFB0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FDE88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-5,7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CCE75D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8B50B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-15,4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6A411E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</w:tr>
      <w:tr w:rsidR="00D22E92" w:rsidRPr="00D22E92" w14:paraId="22DA5338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8AAF6D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CBC5D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116410,0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724E2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2D2813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4674F0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-3,4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5059C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91CA2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058C0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</w:tr>
      <w:tr w:rsidR="00D22E92" w:rsidRPr="00D22E92" w14:paraId="398B7171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B7614A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21C147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116409,0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4A2F7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0BA2F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7813E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19F8E7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-0,7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128F1A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-13,9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CC454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</w:tr>
      <w:tr w:rsidR="00D22E92" w:rsidRPr="00D22E92" w14:paraId="689B984F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58BC73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17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65F6D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116412,2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BBBE5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5812150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5E7C585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-5,9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912F6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D50D3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-16,7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69B04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-1,7</w:t>
            </w:r>
          </w:p>
        </w:tc>
      </w:tr>
      <w:tr w:rsidR="00D22E92" w:rsidRPr="00D22E92" w14:paraId="5EF35F7C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42F01B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A619C5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116411,1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B7FE7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0,1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6AADA6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8A595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92656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448F17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-11,6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D6536C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-1,0</w:t>
            </w:r>
          </w:p>
        </w:tc>
      </w:tr>
      <w:tr w:rsidR="00D22E92" w:rsidRPr="00D22E92" w14:paraId="48E2AAF9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A3072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56BE6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116412,7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D3880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17469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FD0AD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-2,9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F94D1A9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3C2326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-12,4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1D5214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</w:tr>
      <w:tr w:rsidR="00D22E92" w:rsidRPr="00D22E92" w14:paraId="22A0DB4A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AC5E6E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20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37FA9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116421,1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F95686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1D3AA7D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403A2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-5,6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04B61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CAE78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-15,4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21D978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-0,8</w:t>
            </w:r>
          </w:p>
        </w:tc>
      </w:tr>
      <w:tr w:rsidR="00D22E92" w:rsidRPr="00D22E92" w14:paraId="44F220A4" w14:textId="77777777" w:rsidTr="00D22E92">
        <w:trPr>
          <w:trHeight w:val="20"/>
          <w:jc w:val="center"/>
        </w:trPr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00961C1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Ср. знач.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F7E19C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A96F5DE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C62F11B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C8802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-4,0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8E884B2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-0,3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37938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-14,5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238D57" w14:textId="77777777" w:rsidR="00D22E92" w:rsidRPr="00D22E92" w:rsidRDefault="00D22E92" w:rsidP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22E92">
              <w:rPr>
                <w:sz w:val="20"/>
                <w:szCs w:val="20"/>
              </w:rPr>
              <w:t>-1,0</w:t>
            </w:r>
          </w:p>
        </w:tc>
      </w:tr>
    </w:tbl>
    <w:p w14:paraId="434EA568" w14:textId="3B2C5E86" w:rsidR="00D22E92" w:rsidRDefault="00D22E92" w:rsidP="007A56D4">
      <w:pPr>
        <w:shd w:val="clear" w:color="auto" w:fill="FFFFFF"/>
        <w:ind w:firstLine="284"/>
        <w:jc w:val="both"/>
        <w:rPr>
          <w:color w:val="000000"/>
        </w:rPr>
      </w:pPr>
    </w:p>
    <w:p w14:paraId="3033090E" w14:textId="5C379B2C" w:rsidR="00D22E92" w:rsidRDefault="00D22E92" w:rsidP="007A56D4">
      <w:pPr>
        <w:shd w:val="clear" w:color="auto" w:fill="FFFFFF"/>
        <w:ind w:firstLine="284"/>
        <w:jc w:val="both"/>
        <w:rPr>
          <w:color w:val="000000"/>
        </w:rPr>
      </w:pPr>
    </w:p>
    <w:p w14:paraId="28D5371E" w14:textId="77777777" w:rsidR="00D22E92" w:rsidRDefault="00D22E92" w:rsidP="00D22E92">
      <w:pPr>
        <w:pStyle w:val="1"/>
        <w:spacing w:before="120" w:after="120"/>
        <w:jc w:val="center"/>
        <w:rPr>
          <w:color w:val="000000"/>
          <w:sz w:val="33"/>
          <w:szCs w:val="33"/>
        </w:rPr>
      </w:pPr>
      <w:bookmarkStart w:id="2" w:name="i1108555"/>
      <w:r>
        <w:rPr>
          <w:color w:val="000000"/>
          <w:sz w:val="24"/>
          <w:szCs w:val="24"/>
        </w:rPr>
        <w:t>СХЕМА РАСПОЛОЖЕНИЯ ДЕФОРМАЦИОННЫХ МАРОК НА ФУНДАМЕНТНОЙ ПЛИТЕ ВЫСОТНОГО ЗДАНИЯ И ЛИНИИ РАВНЫХ ОСАДОК</w:t>
      </w:r>
      <w:bookmarkEnd w:id="2"/>
    </w:p>
    <w:p w14:paraId="16B04C3F" w14:textId="77777777" w:rsidR="00D22E92" w:rsidRPr="00D22E92" w:rsidRDefault="00D22E92" w:rsidP="00D22E92">
      <w:pPr>
        <w:shd w:val="clear" w:color="auto" w:fill="FFFFFF"/>
        <w:jc w:val="center"/>
        <w:rPr>
          <w:color w:val="000000"/>
          <w:sz w:val="20"/>
          <w:szCs w:val="20"/>
        </w:rPr>
      </w:pPr>
      <w:r w:rsidRPr="00D22E92">
        <w:rPr>
          <w:color w:val="000000"/>
          <w:sz w:val="20"/>
          <w:szCs w:val="20"/>
        </w:rPr>
        <w:t>(по результатам 16-го цикла мониторинга на _____________г. )</w:t>
      </w:r>
    </w:p>
    <w:p w14:paraId="5C38FA4F" w14:textId="77777777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  <w:r>
        <w:rPr>
          <w:b/>
          <w:bCs/>
          <w:noProof/>
          <w:color w:val="000000"/>
        </w:rPr>
        <w:drawing>
          <wp:inline distT="0" distB="0" distL="0" distR="0" wp14:anchorId="66280859" wp14:editId="7B9C2454">
            <wp:extent cx="5222875" cy="29508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75" cy="295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DBD19" w14:textId="66419EAA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  <w:r>
        <w:rPr>
          <w:color w:val="000000"/>
          <w:sz w:val="20"/>
          <w:szCs w:val="20"/>
          <w:lang w:val="ru-RU"/>
        </w:rPr>
        <w:t>Рисунок 1 С</w:t>
      </w:r>
      <w:r w:rsidRPr="00D22E92">
        <w:rPr>
          <w:color w:val="000000"/>
          <w:sz w:val="20"/>
          <w:szCs w:val="20"/>
          <w:lang w:val="ru-RU"/>
        </w:rPr>
        <w:t>хем</w:t>
      </w:r>
      <w:r>
        <w:rPr>
          <w:color w:val="000000"/>
          <w:sz w:val="20"/>
          <w:szCs w:val="20"/>
          <w:lang w:val="ru-RU"/>
        </w:rPr>
        <w:t>а</w:t>
      </w:r>
      <w:r w:rsidRPr="00D22E92">
        <w:rPr>
          <w:color w:val="000000"/>
          <w:sz w:val="20"/>
          <w:szCs w:val="20"/>
          <w:lang w:val="ru-RU"/>
        </w:rPr>
        <w:t xml:space="preserve"> расположения деформационных марок фундаментной плиты здания</w:t>
      </w:r>
    </w:p>
    <w:p w14:paraId="7E70C97A" w14:textId="47EE58D6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</w:p>
    <w:p w14:paraId="1DD2EBFA" w14:textId="424C52B5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  <w:r>
        <w:rPr>
          <w:noProof/>
        </w:rPr>
        <w:drawing>
          <wp:inline distT="0" distB="0" distL="0" distR="0" wp14:anchorId="75E354FB" wp14:editId="02D84B9F">
            <wp:extent cx="4883785" cy="188404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785" cy="188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DC159" w14:textId="7E0D4E47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  <w:r>
        <w:rPr>
          <w:color w:val="000000"/>
          <w:sz w:val="20"/>
          <w:szCs w:val="20"/>
          <w:lang w:val="ru-RU"/>
        </w:rPr>
        <w:t xml:space="preserve">Рисунок 2 - </w:t>
      </w:r>
      <w:r>
        <w:rPr>
          <w:color w:val="000000"/>
          <w:lang w:val="ru-RU"/>
        </w:rPr>
        <w:t>С</w:t>
      </w:r>
      <w:r w:rsidRPr="007A56D4">
        <w:rPr>
          <w:color w:val="000000"/>
        </w:rPr>
        <w:t>хем</w:t>
      </w:r>
      <w:r>
        <w:rPr>
          <w:color w:val="000000"/>
          <w:lang w:val="ru-RU"/>
        </w:rPr>
        <w:t>а</w:t>
      </w:r>
      <w:r w:rsidRPr="007A56D4">
        <w:rPr>
          <w:color w:val="000000"/>
        </w:rPr>
        <w:t xml:space="preserve"> изолиний равных осадок</w:t>
      </w:r>
    </w:p>
    <w:p w14:paraId="6E8F47AB" w14:textId="5ED93AC1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</w:p>
    <w:p w14:paraId="4EAFFA45" w14:textId="16A43926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093A7B5" wp14:editId="6A6ACEB8">
            <wp:extent cx="4669155" cy="24593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155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127FE" w14:textId="2AA72875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  <w:r>
        <w:rPr>
          <w:color w:val="000000"/>
          <w:sz w:val="20"/>
          <w:szCs w:val="20"/>
          <w:lang w:val="ru-RU"/>
        </w:rPr>
        <w:t xml:space="preserve">Рисунок 3 </w:t>
      </w:r>
      <w:r w:rsidRPr="00D22E92">
        <w:rPr>
          <w:color w:val="000000"/>
          <w:sz w:val="20"/>
          <w:szCs w:val="20"/>
          <w:lang w:val="ru-RU"/>
        </w:rPr>
        <w:t>ГРАФИКИ ОСАДОК ДЕФОРМАЦИОННЫХ МАРОК 2, 18, 14 ВЫСОТНОГО ЗДАНИЯ</w:t>
      </w:r>
    </w:p>
    <w:p w14:paraId="69C7DEBA" w14:textId="33B877B0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</w:p>
    <w:p w14:paraId="2FD8D75C" w14:textId="79D6FDE4" w:rsidR="00D22E92" w:rsidRDefault="00D22E92" w:rsidP="00D22E92">
      <w:pPr>
        <w:pStyle w:val="1"/>
        <w:spacing w:before="120" w:after="120"/>
        <w:jc w:val="center"/>
        <w:rPr>
          <w:color w:val="000000"/>
          <w:sz w:val="33"/>
          <w:szCs w:val="33"/>
        </w:rPr>
      </w:pPr>
      <w:bookmarkStart w:id="3" w:name="i1191228"/>
      <w:r>
        <w:rPr>
          <w:color w:val="000000"/>
          <w:sz w:val="24"/>
          <w:szCs w:val="24"/>
          <w:lang w:val="ru-RU"/>
        </w:rPr>
        <w:t xml:space="preserve">Таблица 2- </w:t>
      </w:r>
      <w:r>
        <w:rPr>
          <w:color w:val="000000"/>
          <w:sz w:val="24"/>
          <w:szCs w:val="24"/>
        </w:rPr>
        <w:t>ВЫЧИСЛЕНИ</w:t>
      </w:r>
      <w:r>
        <w:rPr>
          <w:color w:val="000000"/>
          <w:sz w:val="24"/>
          <w:szCs w:val="24"/>
          <w:lang w:val="ru-RU"/>
        </w:rPr>
        <w:t>е</w:t>
      </w:r>
      <w:r>
        <w:rPr>
          <w:color w:val="000000"/>
          <w:sz w:val="24"/>
          <w:szCs w:val="24"/>
        </w:rPr>
        <w:t xml:space="preserve"> КОЭФФИЦИЕНТОВ КОРРЕЛЯЦИИ С ОЦЕНКОЙ НАДЕЖНОСТИ ИХ ЗНАЧЕНИЙ</w:t>
      </w:r>
      <w:bookmarkEnd w:id="3"/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754"/>
        <w:gridCol w:w="849"/>
        <w:gridCol w:w="943"/>
        <w:gridCol w:w="754"/>
        <w:gridCol w:w="849"/>
        <w:gridCol w:w="849"/>
        <w:gridCol w:w="661"/>
        <w:gridCol w:w="754"/>
        <w:gridCol w:w="849"/>
        <w:gridCol w:w="944"/>
      </w:tblGrid>
      <w:tr w:rsidR="00D22E92" w14:paraId="6B64A3E6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CAA9E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месяцев с момента начала наблюдений</w:t>
            </w: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5E4052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Номера марок по схеме</w:t>
            </w:r>
          </w:p>
        </w:tc>
        <w:tc>
          <w:tcPr>
            <w:tcW w:w="16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A7E43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Вычисление отклонений СКО</w:t>
            </w: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EEB13D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Вычисление коэффициентов корреляции</w:t>
            </w:r>
          </w:p>
        </w:tc>
      </w:tr>
      <w:tr w:rsidR="00D22E92" w14:paraId="4A3AB77B" w14:textId="77777777" w:rsidTr="00D22E92">
        <w:trPr>
          <w:trHeight w:val="20"/>
          <w:jc w:val="center"/>
        </w:trPr>
        <w:tc>
          <w:tcPr>
            <w:tcW w:w="6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EF0A06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045330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C4720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058785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0DD27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64EDFF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AF1DE7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BEF703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B1B02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C063E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C629B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14</w:t>
            </w:r>
          </w:p>
        </w:tc>
      </w:tr>
      <w:tr w:rsidR="00D22E92" w14:paraId="62C323F5" w14:textId="77777777" w:rsidTr="00D22E92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DC266" w14:textId="77777777" w:rsidR="00D22E92" w:rsidRDefault="00D22E92">
            <w:pPr>
              <w:rPr>
                <w:sz w:val="20"/>
                <w:szCs w:val="20"/>
              </w:rPr>
            </w:pPr>
          </w:p>
        </w:tc>
        <w:tc>
          <w:tcPr>
            <w:tcW w:w="4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4379F4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х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4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4E6CAB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y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4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4FC0A2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z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41F3A9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х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sz w:val="20"/>
                <w:szCs w:val="20"/>
              </w:rPr>
              <w:t>-[</w:t>
            </w:r>
            <w:r>
              <w:rPr>
                <w:i/>
                <w:iCs/>
                <w:sz w:val="20"/>
                <w:szCs w:val="20"/>
              </w:rPr>
              <w:t>х</w:t>
            </w:r>
            <w:r>
              <w:rPr>
                <w:sz w:val="20"/>
                <w:szCs w:val="20"/>
              </w:rPr>
              <w:t>]/</w:t>
            </w:r>
            <w:r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16747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y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sz w:val="20"/>
                <w:szCs w:val="20"/>
              </w:rPr>
              <w:t>-[</w:t>
            </w:r>
            <w:r>
              <w:rPr>
                <w:i/>
                <w:iCs/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>]/</w:t>
            </w:r>
            <w:r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7EBE0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z</w:t>
            </w:r>
            <w:r>
              <w:rPr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sz w:val="20"/>
                <w:szCs w:val="20"/>
              </w:rPr>
              <w:t>-[</w:t>
            </w:r>
            <w:r>
              <w:rPr>
                <w:i/>
                <w:iCs/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]/</w:t>
            </w:r>
            <w:r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64C6F8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k</w:t>
            </w:r>
            <w:r>
              <w:rPr>
                <w:sz w:val="20"/>
                <w:szCs w:val="20"/>
                <w:vertAlign w:val="subscript"/>
              </w:rPr>
              <w:t>i</w:t>
            </w:r>
            <w:r>
              <w:rPr>
                <w:sz w:val="20"/>
                <w:szCs w:val="20"/>
              </w:rPr>
              <w:t>-[</w:t>
            </w:r>
            <w:r>
              <w:rPr>
                <w:i/>
                <w:iCs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]/</w:t>
            </w:r>
            <w:r>
              <w:rPr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6054B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9" w:anchor="i1313685" w:tooltip="1. Горелов В.А., Лавриненко Е.Д. Определение крена высотного сооружения по разности параметров вероятнейших плоскостей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1</w:t>
              </w:r>
            </w:hyperlink>
            <w:r>
              <w:rPr>
                <w:sz w:val="20"/>
                <w:szCs w:val="20"/>
              </w:rPr>
              <w:t>]</w:t>
            </w:r>
            <w:r>
              <w:rPr>
                <w:sz w:val="20"/>
                <w:szCs w:val="20"/>
                <w:vertAlign w:val="superscript"/>
              </w:rPr>
              <w:t>*</w:t>
            </w:r>
            <w:r>
              <w:rPr>
                <w:sz w:val="20"/>
                <w:szCs w:val="20"/>
              </w:rPr>
              <w:t>[</w:t>
            </w:r>
            <w:hyperlink r:id="rId10" w:anchor="i1348528" w:tooltip="4. Назаров И.А. Учет влияния на точность измерений безотражательными электронными тахеометрами угла падения лазерного луча и отражающих свойств поверхности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4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9F61F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1" w:anchor="i1322857" w:history="1">
              <w:r>
                <w:rPr>
                  <w:rStyle w:val="a3"/>
                  <w:color w:val="000096"/>
                  <w:sz w:val="20"/>
                  <w:szCs w:val="20"/>
                </w:rPr>
                <w:t>2</w:t>
              </w:r>
            </w:hyperlink>
            <w:r>
              <w:rPr>
                <w:sz w:val="20"/>
                <w:szCs w:val="20"/>
              </w:rPr>
              <w:t>]</w:t>
            </w:r>
            <w:r>
              <w:rPr>
                <w:sz w:val="20"/>
                <w:szCs w:val="20"/>
                <w:vertAlign w:val="superscript"/>
              </w:rPr>
              <w:t>*</w:t>
            </w:r>
            <w:r>
              <w:rPr>
                <w:sz w:val="20"/>
                <w:szCs w:val="20"/>
              </w:rPr>
              <w:t>[</w:t>
            </w:r>
            <w:hyperlink r:id="rId12" w:anchor="i1348528" w:tooltip="4. Назаров И.А. Учет влияния на точность измерений безотражательными электронными тахеометрами угла падения лазерного луча и отражающих свойств поверхности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4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7E77B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3" w:anchor="i1332205" w:tooltip="3. Горелов В.А., Назаров И.А. Особенности методики геометрического нивелирования короткими визирными лучами применительно к высотному строительству: Сборник трудов МГСУ (МИСИ). - М., 2006" w:history="1">
              <w:r>
                <w:rPr>
                  <w:rStyle w:val="a3"/>
                  <w:color w:val="000096"/>
                  <w:sz w:val="20"/>
                  <w:szCs w:val="20"/>
                </w:rPr>
                <w:t>3</w:t>
              </w:r>
            </w:hyperlink>
            <w:r>
              <w:rPr>
                <w:sz w:val="20"/>
                <w:szCs w:val="20"/>
              </w:rPr>
              <w:t>]</w:t>
            </w:r>
            <w:r>
              <w:rPr>
                <w:sz w:val="20"/>
                <w:szCs w:val="20"/>
                <w:vertAlign w:val="superscript"/>
              </w:rPr>
              <w:t>*</w:t>
            </w:r>
            <w:r>
              <w:rPr>
                <w:sz w:val="20"/>
                <w:szCs w:val="20"/>
              </w:rPr>
              <w:t>[</w:t>
            </w:r>
            <w:hyperlink r:id="rId14" w:anchor="i1348528" w:tooltip="4. Назаров И.А. Учет влияния на точность измерений безотражательными электронными тахеометрами угла падения лазерного луча и отражающих свойств поверхности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4</w:t>
              </w:r>
            </w:hyperlink>
            <w:r>
              <w:rPr>
                <w:sz w:val="20"/>
                <w:szCs w:val="20"/>
              </w:rPr>
              <w:t>]</w:t>
            </w:r>
          </w:p>
        </w:tc>
      </w:tr>
      <w:tr w:rsidR="00D22E92" w14:paraId="1FCB123D" w14:textId="77777777" w:rsidTr="00D22E92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5999" w14:textId="77777777" w:rsidR="00D22E92" w:rsidRDefault="00D22E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3C7E" w14:textId="77777777" w:rsidR="00D22E92" w:rsidRDefault="00D22E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E75A1" w14:textId="77777777" w:rsidR="00D22E92" w:rsidRDefault="00D22E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82BF" w14:textId="77777777" w:rsidR="00D22E92" w:rsidRDefault="00D22E92">
            <w:pPr>
              <w:rPr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9BAA6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5" w:anchor="i1313685" w:tooltip="1. Горелов В.А., Лавриненко Е.Д. Определение крена высотного сооружения по разности параметров вероятнейших плоскостей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1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E4590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6" w:anchor="i1322857" w:history="1">
              <w:r>
                <w:rPr>
                  <w:rStyle w:val="a3"/>
                  <w:color w:val="000096"/>
                  <w:sz w:val="20"/>
                  <w:szCs w:val="20"/>
                </w:rPr>
                <w:t>2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437485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7" w:anchor="i1332205" w:tooltip="3. Горелов В.А., Назаров И.А. Особенности методики геометрического нивелирования короткими визирными лучами применительно к высотному строительству: Сборник трудов МГСУ (МИСИ). - М., 2006" w:history="1">
              <w:r>
                <w:rPr>
                  <w:rStyle w:val="a3"/>
                  <w:color w:val="000096"/>
                  <w:sz w:val="20"/>
                  <w:szCs w:val="20"/>
                </w:rPr>
                <w:t>3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DE13C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8" w:anchor="i1348528" w:tooltip="4. Назаров И.А. Учет влияния на точность измерений безотражательными электронными тахеометрами угла падения лазерного луча и отражающих свойств поверхности: Сборник трудов МГСУ (МИСИ). - М., 2006." w:history="1">
              <w:r>
                <w:rPr>
                  <w:rStyle w:val="a3"/>
                  <w:color w:val="000096"/>
                  <w:sz w:val="20"/>
                  <w:szCs w:val="20"/>
                </w:rPr>
                <w:t>4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AAB18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19" w:anchor="i1356432" w:tooltip="5. Руководство по натурным наблюдениям за деформациями гидротехнических сооружений и их оснований геодезическими методами/ Гидропроект. - М.: Энергия, 1980." w:history="1">
              <w:r>
                <w:rPr>
                  <w:rStyle w:val="a3"/>
                  <w:color w:val="000096"/>
                  <w:sz w:val="20"/>
                  <w:szCs w:val="20"/>
                </w:rPr>
                <w:t>5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868A2B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20" w:anchor="i1362065" w:tooltip="6. Зуйко Е.И., Миронов И.Р., Назаров A.M. Геодезические измерения при натурных испытаниях строительных конструкций// Вопросы атомной науки и техники. Серия «Проектирование и строительство». Выпуск 3 (16)." w:history="1">
              <w:r>
                <w:rPr>
                  <w:rStyle w:val="a3"/>
                  <w:color w:val="000096"/>
                  <w:sz w:val="20"/>
                  <w:szCs w:val="20"/>
                </w:rPr>
                <w:t>6</w:t>
              </w:r>
            </w:hyperlink>
            <w:r>
              <w:rPr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13816A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hyperlink r:id="rId21" w:anchor="i1373078" w:tooltip="7. Рязанцев Г.Е., Седельникова И.А, Назаров И.А Современные автоматизированные системы контроля деформации большепролетных конструкций: Сборник трудов МГСУ (МИСИ). - М., 2006" w:history="1">
              <w:r>
                <w:rPr>
                  <w:rStyle w:val="a3"/>
                  <w:color w:val="000096"/>
                  <w:sz w:val="20"/>
                  <w:szCs w:val="20"/>
                </w:rPr>
                <w:t>7</w:t>
              </w:r>
            </w:hyperlink>
            <w:r>
              <w:rPr>
                <w:sz w:val="20"/>
                <w:szCs w:val="20"/>
              </w:rPr>
              <w:t>]</w:t>
            </w:r>
          </w:p>
        </w:tc>
      </w:tr>
      <w:tr w:rsidR="00D22E92" w14:paraId="4E750A87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C877FC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53D07E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164D4E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486D4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995CC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2C41D4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8A4BF4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34A07D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A1C8EA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-51,1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499E06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-30,8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41D42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-50,4</w:t>
            </w:r>
          </w:p>
        </w:tc>
      </w:tr>
      <w:tr w:rsidR="00D22E92" w14:paraId="2EB00B24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B21AA8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9783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8DBE7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8CF8C6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4B253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6DF6CE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60823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56FBA8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A541C1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-35,4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7C5B38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-23,4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845B5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-34,8</w:t>
            </w:r>
          </w:p>
        </w:tc>
      </w:tr>
      <w:tr w:rsidR="00D22E92" w14:paraId="2DFA9744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2A8405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BB82DE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C5E5E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A110FC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B96343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C5EA27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8B595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DEF3B9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CDF9A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-23,5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EF67C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-14,0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86D8E5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-24,0</w:t>
            </w:r>
          </w:p>
        </w:tc>
      </w:tr>
      <w:tr w:rsidR="00D22E92" w14:paraId="051FD536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189E89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2ADB1D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C8D5B8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FD332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D9F5C9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5AF0FE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800DF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47C341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BE797E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BB0CD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8E8C6D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-18,0</w:t>
            </w:r>
          </w:p>
        </w:tc>
      </w:tr>
      <w:tr w:rsidR="00D22E92" w14:paraId="5147E93A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431C3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69E01C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6B832E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856D2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B97BF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D468F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DCB060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0B3D70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4DB54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63087C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ED5205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-10,8</w:t>
            </w:r>
          </w:p>
        </w:tc>
      </w:tr>
      <w:tr w:rsidR="00D22E92" w14:paraId="21CECF55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CB34B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B1C70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2DA8D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9B2402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653028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99525B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9D50FE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CF3D9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27AF10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7D2FE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A25CC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-3,6</w:t>
            </w:r>
          </w:p>
        </w:tc>
      </w:tr>
      <w:tr w:rsidR="00D22E92" w14:paraId="3F279E72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5F4C5D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55F03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DEE440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B4A1A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AA46B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683D3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01332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615618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4A33A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2AC8AC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0559AF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-1,4</w:t>
            </w:r>
          </w:p>
        </w:tc>
      </w:tr>
      <w:tr w:rsidR="00D22E92" w14:paraId="5F8CC9EB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DF660A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FE65CA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7C597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4800C6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F69C3A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782F85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67EF1C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F0F6CD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D02BE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6304F8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679A0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D22E92" w14:paraId="21CE9839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2B323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F32F6E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378E6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B5E067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2BCEC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8A8EC0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372CD4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63A4B1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5F04E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4CB69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05851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</w:t>
            </w:r>
          </w:p>
        </w:tc>
      </w:tr>
      <w:tr w:rsidR="00D22E92" w14:paraId="23310EB8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B27B4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3031F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AF92B5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00904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4ACE92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879A82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E34CD5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B64F0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F02CA3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91541F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F90058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-2,2</w:t>
            </w:r>
          </w:p>
        </w:tc>
      </w:tr>
      <w:tr w:rsidR="00D22E92" w14:paraId="5AC503B1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C0E7A4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27653B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77078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1686A5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-10,0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C32F3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F82F7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342F58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AD27B8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DB014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7CCE30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A2E3C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-9,0</w:t>
            </w:r>
          </w:p>
        </w:tc>
      </w:tr>
      <w:tr w:rsidR="00D22E92" w14:paraId="0191F49F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32B918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97A443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-12,8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29845A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B4F6A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6830F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32BB06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1B214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-4,4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1D894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CB6BEA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-18,8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9BBF2C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-13,2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5D1F9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-17,6</w:t>
            </w:r>
          </w:p>
        </w:tc>
      </w:tr>
      <w:tr w:rsidR="00D22E92" w14:paraId="12122EDD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762288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BA197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D70B02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-9,7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2340D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-13,2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E7BE63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23C22A6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0A238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-6,2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800E69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9B7A8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-37,0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8B7C20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-29,5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C9BDA4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-31,0</w:t>
            </w:r>
          </w:p>
        </w:tc>
      </w:tr>
      <w:tr w:rsidR="00D22E92" w14:paraId="15315537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E9C8FE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4A676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-16,4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C6E321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83608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-14,8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D1A4D1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50D555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8F8B1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CD91E0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61861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-49,8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86256A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FA3423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-46,8</w:t>
            </w:r>
          </w:p>
        </w:tc>
      </w:tr>
      <w:tr w:rsidR="00D22E92" w14:paraId="0C4AE7C7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9EC8C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689D4D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-17,8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0B7CFD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AD55B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-15,4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BEACB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-9,7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F3E04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EF3BA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1CFB93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900C35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-67,9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D52334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-54,6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85E26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-58,8</w:t>
            </w:r>
          </w:p>
        </w:tc>
      </w:tr>
      <w:tr w:rsidR="00D22E92" w14:paraId="236E34A1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AA81C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[</w:t>
            </w:r>
            <w:r>
              <w:rPr>
                <w:b/>
                <w:bCs/>
                <w:i/>
                <w:iCs/>
                <w:sz w:val="20"/>
                <w:szCs w:val="20"/>
              </w:rPr>
              <w:t>k</w:t>
            </w:r>
            <w:r>
              <w:rPr>
                <w:b/>
                <w:bCs/>
                <w:sz w:val="20"/>
                <w:szCs w:val="20"/>
              </w:rPr>
              <w:t>]/</w:t>
            </w:r>
            <w:r>
              <w:rPr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84189E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[</w:t>
            </w:r>
            <w:r>
              <w:rPr>
                <w:b/>
                <w:bCs/>
                <w:i/>
                <w:iCs/>
                <w:sz w:val="20"/>
                <w:szCs w:val="20"/>
              </w:rPr>
              <w:t>x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b/>
                <w:bCs/>
                <w:sz w:val="20"/>
                <w:szCs w:val="20"/>
              </w:rPr>
              <w:t>]/</w:t>
            </w:r>
            <w:r>
              <w:rPr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5536DB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[</w:t>
            </w:r>
            <w:r>
              <w:rPr>
                <w:b/>
                <w:bCs/>
                <w:i/>
                <w:iCs/>
                <w:sz w:val="20"/>
                <w:szCs w:val="20"/>
              </w:rPr>
              <w:t>y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b/>
                <w:bCs/>
                <w:sz w:val="20"/>
                <w:szCs w:val="20"/>
              </w:rPr>
              <w:t>]/</w:t>
            </w:r>
            <w:r>
              <w:rPr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CA5757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[</w:t>
            </w:r>
            <w:r>
              <w:rPr>
                <w:b/>
                <w:bCs/>
                <w:i/>
                <w:iCs/>
                <w:sz w:val="20"/>
                <w:szCs w:val="20"/>
              </w:rPr>
              <w:t>z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i</w:t>
            </w:r>
            <w:r>
              <w:rPr>
                <w:b/>
                <w:bCs/>
                <w:sz w:val="20"/>
                <w:szCs w:val="20"/>
              </w:rPr>
              <w:t>]/</w:t>
            </w:r>
            <w:r>
              <w:rPr>
                <w:b/>
                <w:bCs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2989B4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2" w:anchor="i1313685" w:tooltip="1. Горелов В.А., Лавриненко Е.Д. Определение крена высотного сооружения по разности параметров вероятнейших плоскостей: Сборник трудов МГСУ (МИСИ). - М., 2006.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1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38A5B2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3" w:anchor="i1322857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2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D77E8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4" w:anchor="i1332205" w:tooltip="3. Горелов В.А., Назаров И.А. Особенности методики геометрического нивелирования короткими визирными лучами применительно к высотному строительству: Сборник трудов МГСУ (МИСИ). - М., 2006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3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F1E8E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5" w:anchor="i1348528" w:tooltip="4. Назаров И.А. Учет влияния на точность измерений безотражательными электронными тахеометрами угла падения лазерного луча и отражающих свойств поверхности: Сборник трудов МГСУ (МИСИ). - М., 2006.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4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23EAC6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6" w:anchor="i1356432" w:tooltip="5. Руководство по натурным наблюдениям за деформациями гидротехнических сооружений и их оснований геодезическими методами/ Гидропроект. - М.: Энергия, 1980.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5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69ACF0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7" w:anchor="i1362065" w:tooltip="6. Зуйко Е.И., Миронов И.Р., Назаров A.M. Геодезические измерения при натурных испытаниях строительных конструкций// Вопросы атомной науки и техники. Серия «Проектирование и строительство». Выпуск 3 (16).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6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61C36C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Σ[</w:t>
            </w:r>
            <w:hyperlink r:id="rId28" w:anchor="i1373078" w:tooltip="7. Рязанцев Г.Е., Седельникова И.А, Назаров И.А Современные автоматизированные системы контроля деформации большепролетных конструкций: Сборник трудов МГСУ (МИСИ). - М., 2006" w:history="1">
              <w:r>
                <w:rPr>
                  <w:rStyle w:val="a3"/>
                  <w:b/>
                  <w:bCs/>
                  <w:color w:val="000096"/>
                  <w:sz w:val="20"/>
                  <w:szCs w:val="20"/>
                </w:rPr>
                <w:t>7</w:t>
              </w:r>
            </w:hyperlink>
            <w:r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D22E92" w14:paraId="69BFEF99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E5D12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C9524F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B7541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210FA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-7,0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616C3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408,5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80E32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244,8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96337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348,7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F414B3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280,0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6EEBDB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-328,1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FF1F02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-245,1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F97B32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-307,6</w:t>
            </w:r>
          </w:p>
        </w:tc>
      </w:tr>
      <w:tr w:rsidR="00D22E92" w14:paraId="7CBF077F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357AF0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5E26F5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D6479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985C77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C422F6B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σ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221FA21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σ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y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C85B129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σ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z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EA3E65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σ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k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86893FD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r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xk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F022EF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r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уk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CFD22E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r</w:t>
            </w:r>
            <w:r>
              <w:rPr>
                <w:b/>
                <w:bCs/>
                <w:i/>
                <w:iCs/>
                <w:sz w:val="20"/>
                <w:szCs w:val="20"/>
                <w:vertAlign w:val="subscript"/>
              </w:rPr>
              <w:t>zk</w:t>
            </w:r>
          </w:p>
        </w:tc>
      </w:tr>
      <w:tr w:rsidR="00D22E92" w14:paraId="6FA8B808" w14:textId="77777777" w:rsidTr="00D22E92">
        <w:trPr>
          <w:trHeight w:val="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8F9CB4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7B921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EA12B83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80F3DC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C282AA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5,22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01B9F82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4,04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C2F958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4,82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8E48AD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4,32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B0766F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-0,97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BC6FF7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-0,93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620494C" w14:textId="77777777" w:rsidR="00D22E92" w:rsidRDefault="00D22E92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-0,98</w:t>
            </w:r>
          </w:p>
        </w:tc>
      </w:tr>
    </w:tbl>
    <w:p w14:paraId="36A8F96D" w14:textId="77777777" w:rsidR="00D22E92" w:rsidRDefault="00D22E92" w:rsidP="00D22E92">
      <w:pPr>
        <w:shd w:val="clear" w:color="auto" w:fill="FFFFFF"/>
        <w:spacing w:before="120" w:after="120"/>
        <w:jc w:val="center"/>
        <w:rPr>
          <w:color w:val="000000"/>
          <w:sz w:val="20"/>
          <w:szCs w:val="20"/>
        </w:rPr>
      </w:pPr>
      <w:r>
        <w:rPr>
          <w:b/>
          <w:bCs/>
          <w:color w:val="000000"/>
        </w:rPr>
        <w:t>Оценка надежности вычисления коэффициента корреляции по критерию Фишера</w:t>
      </w:r>
    </w:p>
    <w:p w14:paraId="0B75A171" w14:textId="77777777" w:rsidR="00D22E92" w:rsidRDefault="00D22E92" w:rsidP="00D22E92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i/>
          <w:iCs/>
          <w:color w:val="000000"/>
        </w:rPr>
        <w:t>Пример. </w:t>
      </w:r>
      <w:r>
        <w:rPr>
          <w:color w:val="000000"/>
        </w:rPr>
        <w:t>Из таблицы для марки 18 имеем |</w:t>
      </w:r>
      <w:r>
        <w:rPr>
          <w:i/>
          <w:iCs/>
          <w:color w:val="000000"/>
        </w:rPr>
        <w:t>r</w:t>
      </w:r>
      <w:r>
        <w:rPr>
          <w:color w:val="000000"/>
        </w:rPr>
        <w:t> = 0,93|. По значению </w:t>
      </w:r>
      <w:r>
        <w:rPr>
          <w:i/>
          <w:iCs/>
          <w:color w:val="000000"/>
        </w:rPr>
        <w:t>r</w:t>
      </w:r>
      <w:r>
        <w:rPr>
          <w:color w:val="000000"/>
        </w:rPr>
        <w:t> вычисляем функцию </w:t>
      </w:r>
      <w:r>
        <w:rPr>
          <w:i/>
          <w:iCs/>
          <w:color w:val="000000"/>
        </w:rPr>
        <w:t>z </w:t>
      </w:r>
      <w:r>
        <w:rPr>
          <w:color w:val="000000"/>
        </w:rPr>
        <w:t>= 1/2[ln(1 + |</w:t>
      </w:r>
      <w:r>
        <w:rPr>
          <w:i/>
          <w:iCs/>
          <w:color w:val="000000"/>
        </w:rPr>
        <w:t>r</w:t>
      </w:r>
      <w:r>
        <w:rPr>
          <w:color w:val="000000"/>
        </w:rPr>
        <w:t>|) - ln(1 - |</w:t>
      </w:r>
      <w:r>
        <w:rPr>
          <w:i/>
          <w:iCs/>
          <w:color w:val="000000"/>
        </w:rPr>
        <w:t>r</w:t>
      </w:r>
      <w:r>
        <w:rPr>
          <w:color w:val="000000"/>
        </w:rPr>
        <w:t>|)] или выбираем ее значение из таблиц [22]: </w:t>
      </w:r>
      <w:r>
        <w:rPr>
          <w:i/>
          <w:iCs/>
          <w:color w:val="000000"/>
        </w:rPr>
        <w:t>z</w:t>
      </w:r>
      <w:r>
        <w:rPr>
          <w:color w:val="000000"/>
        </w:rPr>
        <w:t> = 1,86. Определяем доверительный интервал для </w:t>
      </w:r>
      <w:r>
        <w:rPr>
          <w:i/>
          <w:iCs/>
          <w:color w:val="000000"/>
        </w:rPr>
        <w:t>z</w:t>
      </w:r>
      <w:r>
        <w:rPr>
          <w:color w:val="000000"/>
        </w:rPr>
        <w:t> с </w:t>
      </w:r>
      <w:r>
        <w:rPr>
          <w:i/>
          <w:iCs/>
          <w:color w:val="000000"/>
        </w:rPr>
        <w:t>q</w:t>
      </w:r>
      <w:r>
        <w:rPr>
          <w:color w:val="000000"/>
        </w:rPr>
        <w:t> %-ным уровнем значимости при </w:t>
      </w:r>
      <w:r>
        <w:rPr>
          <w:i/>
          <w:iCs/>
          <w:color w:val="000000"/>
        </w:rPr>
        <w:t>n</w:t>
      </w:r>
      <w:r>
        <w:rPr>
          <w:color w:val="000000"/>
        </w:rPr>
        <w:t> - 15 и </w:t>
      </w:r>
      <w:r>
        <w:rPr>
          <w:i/>
          <w:iCs/>
          <w:color w:val="000000"/>
        </w:rPr>
        <w:t>t</w:t>
      </w:r>
      <w:r>
        <w:rPr>
          <w:i/>
          <w:iCs/>
          <w:color w:val="000000"/>
          <w:vertAlign w:val="subscript"/>
        </w:rPr>
        <w:t>q</w:t>
      </w:r>
      <w:r>
        <w:rPr>
          <w:color w:val="000000"/>
        </w:rPr>
        <w:t> = 1,96 (</w:t>
      </w:r>
      <w:r>
        <w:rPr>
          <w:i/>
          <w:iCs/>
          <w:color w:val="000000"/>
        </w:rPr>
        <w:t>q</w:t>
      </w:r>
      <w:r>
        <w:rPr>
          <w:color w:val="000000"/>
        </w:rPr>
        <w:t> = 0,05):</w:t>
      </w:r>
    </w:p>
    <w:p w14:paraId="3ABF3388" w14:textId="5231C6F3" w:rsidR="00D22E92" w:rsidRDefault="00D22E92" w:rsidP="00D22E92">
      <w:pPr>
        <w:shd w:val="clear" w:color="auto" w:fill="FFFFFF"/>
        <w:spacing w:before="120" w:after="120"/>
        <w:ind w:firstLine="284"/>
        <w:jc w:val="both"/>
        <w:rPr>
          <w:color w:val="000000"/>
          <w:sz w:val="20"/>
          <w:szCs w:val="20"/>
        </w:rPr>
      </w:pPr>
      <w:r>
        <w:rPr>
          <w:noProof/>
          <w:color w:val="000000"/>
        </w:rPr>
        <w:drawing>
          <wp:inline distT="0" distB="0" distL="0" distR="0" wp14:anchorId="0E460920" wp14:editId="05E235AC">
            <wp:extent cx="2009140" cy="4222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8CD2F" w14:textId="77777777" w:rsidR="00D22E92" w:rsidRDefault="00D22E92" w:rsidP="00D22E92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</w:rPr>
        <w:lastRenderedPageBreak/>
        <w:t>Величину </w:t>
      </w:r>
      <w:r>
        <w:rPr>
          <w:i/>
          <w:iCs/>
          <w:color w:val="000000"/>
        </w:rPr>
        <w:t>t</w:t>
      </w:r>
      <w:r>
        <w:rPr>
          <w:i/>
          <w:iCs/>
          <w:color w:val="000000"/>
          <w:vertAlign w:val="subscript"/>
        </w:rPr>
        <w:t>q</w:t>
      </w:r>
      <w:r>
        <w:rPr>
          <w:color w:val="000000"/>
        </w:rPr>
        <w:t> находят по таблицам нормального распределения. По полученным значениям границ интервала 0,79 ≤ </w:t>
      </w:r>
      <w:r>
        <w:rPr>
          <w:i/>
          <w:iCs/>
          <w:color w:val="000000"/>
        </w:rPr>
        <w:t>Z</w:t>
      </w:r>
      <w:r>
        <w:rPr>
          <w:color w:val="000000"/>
        </w:rPr>
        <w:t> ≤ 2,52 обратным интерполированием по таблицам [22] вычисляют границы интервала для коэффициента </w:t>
      </w:r>
      <w:r>
        <w:rPr>
          <w:i/>
          <w:iCs/>
          <w:color w:val="000000"/>
        </w:rPr>
        <w:t>r</w:t>
      </w:r>
      <w:r>
        <w:rPr>
          <w:color w:val="000000"/>
        </w:rPr>
        <w:t>: 0,79 ≤ </w:t>
      </w:r>
      <w:r>
        <w:rPr>
          <w:i/>
          <w:iCs/>
          <w:color w:val="000000"/>
        </w:rPr>
        <w:t>r</w:t>
      </w:r>
      <w:r>
        <w:rPr>
          <w:color w:val="000000"/>
        </w:rPr>
        <w:t> ≤ 0,94.</w:t>
      </w:r>
    </w:p>
    <w:p w14:paraId="3C5469AD" w14:textId="77777777" w:rsidR="00D22E92" w:rsidRDefault="00D22E92" w:rsidP="00D22E92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</w:rPr>
        <w:t>Так как величина 0,94 - 0,79 = 0,15 меньше абсолютного значения коэффициента корреляции, то наличие линейной связи установлено.</w:t>
      </w:r>
    </w:p>
    <w:p w14:paraId="46D466EA" w14:textId="77777777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</w:p>
    <w:p w14:paraId="7776FB6F" w14:textId="4569EA26" w:rsidR="00D22E92" w:rsidRDefault="00D22E92" w:rsidP="00D22E92">
      <w:pPr>
        <w:pStyle w:val="1"/>
        <w:spacing w:before="120" w:after="120"/>
        <w:jc w:val="center"/>
        <w:rPr>
          <w:color w:val="000000"/>
          <w:sz w:val="33"/>
          <w:szCs w:val="33"/>
        </w:rPr>
      </w:pPr>
      <w:bookmarkStart w:id="4" w:name="i1224870"/>
      <w:r>
        <w:rPr>
          <w:color w:val="000000"/>
          <w:sz w:val="24"/>
          <w:szCs w:val="24"/>
          <w:lang w:val="ru-RU"/>
        </w:rPr>
        <w:t xml:space="preserve">Рисунок 4 </w:t>
      </w:r>
      <w:r>
        <w:rPr>
          <w:color w:val="000000"/>
          <w:sz w:val="24"/>
          <w:szCs w:val="24"/>
        </w:rPr>
        <w:t>ПРИМЕР ОФОРМЛЕНИЯ РЕЗУЛЬТАТОВ ОПРЕДЕЛЕНИЯ КРЕНА ВЫСОТНОГО ЗДАНИЯ</w:t>
      </w:r>
      <w:bookmarkEnd w:id="4"/>
    </w:p>
    <w:p w14:paraId="2A98CDB5" w14:textId="77777777" w:rsidR="00D22E92" w:rsidRDefault="00D22E92" w:rsidP="00D22E92">
      <w:pPr>
        <w:shd w:val="clear" w:color="auto" w:fill="FFFFFF"/>
        <w:spacing w:before="120" w:after="120"/>
        <w:jc w:val="center"/>
        <w:rPr>
          <w:color w:val="000000"/>
          <w:sz w:val="20"/>
          <w:szCs w:val="20"/>
        </w:rPr>
      </w:pPr>
      <w:r>
        <w:rPr>
          <w:b/>
          <w:bCs/>
          <w:color w:val="000000"/>
        </w:rPr>
        <w:t>Высота +115 м</w:t>
      </w:r>
    </w:p>
    <w:p w14:paraId="43186050" w14:textId="00974F1F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</w:rPr>
      </w:pPr>
      <w:r>
        <w:rPr>
          <w:noProof/>
          <w:color w:val="000000"/>
        </w:rPr>
        <w:drawing>
          <wp:inline distT="0" distB="0" distL="0" distR="0" wp14:anchorId="545AA701" wp14:editId="46492EDB">
            <wp:extent cx="4544060" cy="3588385"/>
            <wp:effectExtent l="0" t="0" r="889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3A273" w14:textId="77777777" w:rsidR="00D22E92" w:rsidRDefault="00D22E92" w:rsidP="00D22E92">
      <w:pPr>
        <w:shd w:val="clear" w:color="auto" w:fill="FFFFFF"/>
        <w:spacing w:before="120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  <w:spacing w:val="40"/>
          <w:sz w:val="20"/>
          <w:szCs w:val="20"/>
        </w:rPr>
        <w:t>Примечание</w:t>
      </w:r>
    </w:p>
    <w:p w14:paraId="6CEBD0E5" w14:textId="05A5ADCE" w:rsidR="00D22E92" w:rsidRDefault="00D22E92" w:rsidP="00D22E92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  <w:vertAlign w:val="subscript"/>
        </w:rPr>
        <w:drawing>
          <wp:inline distT="0" distB="0" distL="0" distR="0" wp14:anchorId="34C5BB6D" wp14:editId="332AA26B">
            <wp:extent cx="381000" cy="318770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1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0"/>
          <w:szCs w:val="20"/>
        </w:rPr>
        <w:t> - направление и величина изменения частных кренов </w:t>
      </w:r>
      <w:r>
        <w:rPr>
          <w:i/>
          <w:iCs/>
          <w:color w:val="000000"/>
          <w:sz w:val="20"/>
          <w:szCs w:val="20"/>
        </w:rPr>
        <w:t>q</w:t>
      </w:r>
      <w:r>
        <w:rPr>
          <w:i/>
          <w:iCs/>
          <w:color w:val="000000"/>
          <w:sz w:val="20"/>
          <w:szCs w:val="20"/>
          <w:vertAlign w:val="subscript"/>
        </w:rPr>
        <w:t>x</w:t>
      </w:r>
      <w:r>
        <w:rPr>
          <w:color w:val="000000"/>
          <w:sz w:val="20"/>
          <w:szCs w:val="20"/>
        </w:rPr>
        <w:t> и </w:t>
      </w:r>
      <w:r>
        <w:rPr>
          <w:i/>
          <w:iCs/>
          <w:color w:val="000000"/>
          <w:sz w:val="20"/>
          <w:szCs w:val="20"/>
        </w:rPr>
        <w:t>q</w:t>
      </w:r>
      <w:r>
        <w:rPr>
          <w:i/>
          <w:iCs/>
          <w:color w:val="000000"/>
          <w:sz w:val="20"/>
          <w:szCs w:val="20"/>
          <w:vertAlign w:val="subscript"/>
        </w:rPr>
        <w:t>y</w:t>
      </w:r>
      <w:r>
        <w:rPr>
          <w:color w:val="000000"/>
          <w:sz w:val="20"/>
          <w:szCs w:val="20"/>
        </w:rPr>
        <w:t> к 1-му циклу, мм</w:t>
      </w:r>
    </w:p>
    <w:p w14:paraId="2DB9C718" w14:textId="77777777" w:rsidR="00D22E92" w:rsidRDefault="00D22E92" w:rsidP="00D22E92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Результирующие величины получены как среднее из частных кренов плановых деформационных марок, расположенных на перекрытии</w:t>
      </w:r>
    </w:p>
    <w:p w14:paraId="4B17BEC2" w14:textId="77777777" w:rsidR="00D22E92" w:rsidRDefault="00D22E92" w:rsidP="00D22E92">
      <w:pPr>
        <w:shd w:val="clear" w:color="auto" w:fill="FFFFFF"/>
        <w:spacing w:after="120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u w:val="single"/>
        </w:rPr>
        <w:t>101</w:t>
      </w:r>
      <w:r>
        <w:rPr>
          <w:color w:val="000000"/>
          <w:sz w:val="20"/>
          <w:szCs w:val="20"/>
        </w:rPr>
        <w:t> - номер плановой деформационной марки</w:t>
      </w:r>
    </w:p>
    <w:p w14:paraId="1082234A" w14:textId="22D560ED" w:rsidR="00D22E92" w:rsidRDefault="00D22E92" w:rsidP="00D22E92">
      <w:pPr>
        <w:pStyle w:val="1"/>
        <w:keepNext w:val="0"/>
        <w:keepLines w:val="0"/>
        <w:widowControl w:val="0"/>
        <w:spacing w:before="120" w:after="120"/>
        <w:jc w:val="center"/>
        <w:rPr>
          <w:color w:val="000000"/>
          <w:sz w:val="24"/>
          <w:szCs w:val="24"/>
        </w:rPr>
      </w:pPr>
      <w:bookmarkStart w:id="5" w:name="i1231707"/>
      <w:bookmarkStart w:id="6" w:name="i1247472"/>
      <w:bookmarkStart w:id="7" w:name="i1256235"/>
      <w:bookmarkEnd w:id="5"/>
      <w:bookmarkEnd w:id="6"/>
    </w:p>
    <w:p w14:paraId="6EF4200A" w14:textId="267E0576" w:rsidR="00D22E92" w:rsidRDefault="00D22E92" w:rsidP="00D22E92">
      <w:pPr>
        <w:rPr>
          <w:lang w:eastAsia="en-US"/>
        </w:rPr>
      </w:pPr>
    </w:p>
    <w:p w14:paraId="4BA45403" w14:textId="7A37D040" w:rsidR="00D22E92" w:rsidRDefault="00D22E92" w:rsidP="00D22E92">
      <w:pPr>
        <w:rPr>
          <w:lang w:eastAsia="en-US"/>
        </w:rPr>
      </w:pPr>
    </w:p>
    <w:p w14:paraId="4A3D2D4C" w14:textId="27FF94CD" w:rsidR="00D22E92" w:rsidRDefault="00D22E92" w:rsidP="00D22E92">
      <w:pPr>
        <w:rPr>
          <w:lang w:eastAsia="en-US"/>
        </w:rPr>
      </w:pPr>
    </w:p>
    <w:p w14:paraId="12FC4E4C" w14:textId="74547A92" w:rsidR="00D22E92" w:rsidRDefault="00D22E92" w:rsidP="00D22E92">
      <w:pPr>
        <w:rPr>
          <w:lang w:eastAsia="en-US"/>
        </w:rPr>
      </w:pPr>
    </w:p>
    <w:p w14:paraId="67EF1F62" w14:textId="5B93E59D" w:rsidR="00D22E92" w:rsidRDefault="00D22E92" w:rsidP="00D22E92">
      <w:pPr>
        <w:rPr>
          <w:lang w:eastAsia="en-US"/>
        </w:rPr>
      </w:pPr>
    </w:p>
    <w:p w14:paraId="53DCB145" w14:textId="548979DC" w:rsidR="00D22E92" w:rsidRDefault="00D22E92" w:rsidP="00D22E92">
      <w:pPr>
        <w:rPr>
          <w:lang w:eastAsia="en-US"/>
        </w:rPr>
      </w:pPr>
    </w:p>
    <w:p w14:paraId="3914C5F0" w14:textId="6CFA59EF" w:rsidR="00D22E92" w:rsidRDefault="00D22E92" w:rsidP="00D22E92">
      <w:pPr>
        <w:rPr>
          <w:lang w:eastAsia="en-US"/>
        </w:rPr>
      </w:pPr>
    </w:p>
    <w:p w14:paraId="5B59062E" w14:textId="014F0355" w:rsidR="00D22E92" w:rsidRDefault="00D22E92" w:rsidP="00D22E92">
      <w:pPr>
        <w:rPr>
          <w:lang w:eastAsia="en-US"/>
        </w:rPr>
      </w:pPr>
    </w:p>
    <w:p w14:paraId="4F3F8794" w14:textId="53411F58" w:rsidR="00D22E92" w:rsidRDefault="00D22E92" w:rsidP="00D22E92">
      <w:pPr>
        <w:rPr>
          <w:lang w:eastAsia="en-US"/>
        </w:rPr>
      </w:pPr>
    </w:p>
    <w:p w14:paraId="045C4B77" w14:textId="63C7B532" w:rsidR="00D22E92" w:rsidRDefault="00D22E92" w:rsidP="00D22E92">
      <w:pPr>
        <w:rPr>
          <w:lang w:eastAsia="en-US"/>
        </w:rPr>
      </w:pPr>
    </w:p>
    <w:p w14:paraId="7F7F3C5E" w14:textId="4F3BCFFE" w:rsidR="00D22E92" w:rsidRDefault="00D22E92" w:rsidP="00D22E92">
      <w:pPr>
        <w:rPr>
          <w:lang w:eastAsia="en-US"/>
        </w:rPr>
      </w:pPr>
    </w:p>
    <w:p w14:paraId="44A72834" w14:textId="5BBE2011" w:rsidR="00D22E92" w:rsidRDefault="00D22E92" w:rsidP="00D22E92">
      <w:pPr>
        <w:rPr>
          <w:lang w:eastAsia="en-US"/>
        </w:rPr>
      </w:pPr>
    </w:p>
    <w:p w14:paraId="27E10977" w14:textId="7F34D32C" w:rsidR="00D22E92" w:rsidRDefault="00D22E92" w:rsidP="00D22E92">
      <w:pPr>
        <w:rPr>
          <w:lang w:eastAsia="en-US"/>
        </w:rPr>
      </w:pPr>
    </w:p>
    <w:p w14:paraId="289640FD" w14:textId="77777777" w:rsidR="00D22E92" w:rsidRPr="00D22E92" w:rsidRDefault="00D22E92" w:rsidP="00D22E92">
      <w:pPr>
        <w:rPr>
          <w:lang w:eastAsia="en-US"/>
        </w:rPr>
      </w:pPr>
    </w:p>
    <w:p w14:paraId="6F829366" w14:textId="2BFB1383" w:rsidR="00D22E92" w:rsidRDefault="00D22E92" w:rsidP="00D22E92">
      <w:pPr>
        <w:pStyle w:val="1"/>
        <w:keepNext w:val="0"/>
        <w:keepLines w:val="0"/>
        <w:widowControl w:val="0"/>
        <w:spacing w:before="120" w:after="120"/>
        <w:jc w:val="center"/>
        <w:rPr>
          <w:color w:val="000000"/>
          <w:sz w:val="33"/>
          <w:szCs w:val="33"/>
        </w:rPr>
      </w:pPr>
      <w:r>
        <w:rPr>
          <w:color w:val="000000"/>
          <w:sz w:val="24"/>
          <w:szCs w:val="24"/>
          <w:lang w:val="ru-RU"/>
        </w:rPr>
        <w:t xml:space="preserve">Рисунок 5 </w:t>
      </w:r>
      <w:r>
        <w:rPr>
          <w:color w:val="000000"/>
          <w:sz w:val="24"/>
          <w:szCs w:val="24"/>
        </w:rPr>
        <w:t>ПРИМЕР ОФОРМЛЕНИЯ ЦИКЛА НАБЛЮДЕНИЙ ЗА ПЛАНОВО-ВЫСОТНЫМИ ДЕФОРМАЦИЯМИ ОПОРНОГО КОНТУРА</w:t>
      </w:r>
      <w:bookmarkEnd w:id="7"/>
    </w:p>
    <w:p w14:paraId="7F5DAAA2" w14:textId="77777777" w:rsidR="00D22E92" w:rsidRDefault="00D22E92" w:rsidP="00D22E92">
      <w:pPr>
        <w:widowControl w:val="0"/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</w:rPr>
        <w:t>Объект: Большепролетное сооружение с мембраной</w:t>
      </w:r>
    </w:p>
    <w:p w14:paraId="47680F59" w14:textId="77777777" w:rsidR="00D22E92" w:rsidRDefault="00D22E92" w:rsidP="00D22E92">
      <w:pPr>
        <w:widowControl w:val="0"/>
        <w:shd w:val="clear" w:color="auto" w:fill="FFFFFF"/>
        <w:spacing w:before="120" w:after="120"/>
        <w:jc w:val="center"/>
        <w:rPr>
          <w:color w:val="000000"/>
          <w:sz w:val="20"/>
          <w:szCs w:val="20"/>
        </w:rPr>
      </w:pPr>
      <w:r>
        <w:rPr>
          <w:b/>
          <w:bCs/>
          <w:color w:val="000000"/>
        </w:rPr>
        <w:t>Планово-высотные смещения деформационных марок</w:t>
      </w:r>
    </w:p>
    <w:p w14:paraId="7E21A4F7" w14:textId="2FA42700" w:rsidR="00D22E92" w:rsidRDefault="00D22E92" w:rsidP="00D22E92">
      <w:pPr>
        <w:spacing w:before="120"/>
        <w:jc w:val="center"/>
        <w:rPr>
          <w:color w:val="000000"/>
          <w:sz w:val="20"/>
          <w:szCs w:val="20"/>
        </w:rPr>
      </w:pPr>
      <w:r>
        <w:rPr>
          <w:noProof/>
          <w:color w:val="000000"/>
        </w:rPr>
        <w:drawing>
          <wp:inline distT="0" distB="0" distL="0" distR="0" wp14:anchorId="20B40F87" wp14:editId="07F07AD0">
            <wp:extent cx="4925060" cy="2964815"/>
            <wp:effectExtent l="0" t="0" r="889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060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29D8D" w14:textId="517B335C" w:rsidR="00D22E92" w:rsidRDefault="00D22E92" w:rsidP="00D22E92">
      <w:pPr>
        <w:jc w:val="center"/>
        <w:rPr>
          <w:color w:val="000000"/>
          <w:sz w:val="20"/>
          <w:szCs w:val="20"/>
        </w:rPr>
      </w:pPr>
      <w:r>
        <w:rPr>
          <w:noProof/>
          <w:color w:val="000000"/>
        </w:rPr>
        <w:drawing>
          <wp:inline distT="0" distB="0" distL="0" distR="0" wp14:anchorId="36C47A19" wp14:editId="01D13216">
            <wp:extent cx="5229860" cy="350520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6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D22E92" w14:paraId="3F0971DE" w14:textId="77777777" w:rsidTr="00D22E92">
        <w:trPr>
          <w:jc w:val="center"/>
        </w:trPr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313F3" w14:textId="77777777" w:rsidR="00D22E92" w:rsidRDefault="00D22E92">
            <w:pPr>
              <w:shd w:val="clear" w:color="auto" w:fill="FFFFFF"/>
              <w:spacing w:before="120"/>
              <w:jc w:val="both"/>
              <w:rPr>
                <w:sz w:val="20"/>
                <w:szCs w:val="20"/>
              </w:rPr>
            </w:pPr>
            <w:r>
              <w:rPr>
                <w:spacing w:val="40"/>
                <w:sz w:val="20"/>
                <w:szCs w:val="20"/>
              </w:rPr>
              <w:t>Примечания:</w:t>
            </w:r>
          </w:p>
          <w:p w14:paraId="70C11024" w14:textId="14201587" w:rsidR="00D22E92" w:rsidRDefault="00D22E92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A8CD292" wp14:editId="75DC0105">
                  <wp:extent cx="15938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38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> - направление и величина планового смещения относительно 1 цикла (27.10.04), мм;</w:t>
            </w:r>
          </w:p>
          <w:p w14:paraId="39951E21" w14:textId="77777777" w:rsidR="00D22E92" w:rsidRDefault="00D22E92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-25</w:t>
            </w:r>
            <w:r>
              <w:rPr>
                <w:sz w:val="20"/>
                <w:szCs w:val="20"/>
              </w:rPr>
              <w:t> - высотное смещение относительно 1 цикла (27.10.04), мм.</w:t>
            </w:r>
          </w:p>
          <w:p w14:paraId="28B1A4F1" w14:textId="77777777" w:rsidR="00D22E92" w:rsidRDefault="00D22E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Точность измерений ±5 мм</w:t>
            </w:r>
          </w:p>
        </w:tc>
        <w:tc>
          <w:tcPr>
            <w:tcW w:w="2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179EF" w14:textId="77777777" w:rsidR="00D22E92" w:rsidRDefault="00D22E92">
            <w:pPr>
              <w:shd w:val="clear" w:color="auto" w:fill="FFFFFF"/>
              <w:spacing w:before="120"/>
              <w:rPr>
                <w:sz w:val="20"/>
                <w:szCs w:val="20"/>
              </w:rPr>
            </w:pPr>
            <w:r>
              <w:t>Составил: __________</w:t>
            </w:r>
          </w:p>
          <w:p w14:paraId="337F8B22" w14:textId="77777777" w:rsidR="00D22E92" w:rsidRDefault="00D22E92">
            <w:pPr>
              <w:rPr>
                <w:sz w:val="20"/>
                <w:szCs w:val="20"/>
              </w:rPr>
            </w:pPr>
            <w:r>
              <w:t>Проверил: __________</w:t>
            </w:r>
          </w:p>
        </w:tc>
      </w:tr>
    </w:tbl>
    <w:p w14:paraId="230E6B86" w14:textId="7B3FCBCB" w:rsidR="00D22E92" w:rsidRDefault="00D22E92" w:rsidP="00D22E92">
      <w:pPr>
        <w:spacing w:before="120" w:after="120"/>
        <w:jc w:val="center"/>
        <w:rPr>
          <w:color w:val="000000"/>
          <w:sz w:val="20"/>
          <w:szCs w:val="20"/>
          <w:lang w:val="ru-RU"/>
        </w:rPr>
      </w:pPr>
    </w:p>
    <w:p w14:paraId="597A1BF6" w14:textId="77777777" w:rsidR="00D22E92" w:rsidRPr="007A56D4" w:rsidRDefault="00D22E92" w:rsidP="00D22E92">
      <w:pPr>
        <w:spacing w:before="120" w:after="120"/>
        <w:jc w:val="center"/>
        <w:rPr>
          <w:color w:val="000000"/>
          <w:sz w:val="20"/>
          <w:szCs w:val="20"/>
        </w:rPr>
      </w:pPr>
    </w:p>
    <w:p w14:paraId="328E3D65" w14:textId="6FEE23E8" w:rsidR="007A56D4" w:rsidRPr="007A56D4" w:rsidRDefault="00D22E92" w:rsidP="007A56D4">
      <w:pPr>
        <w:spacing w:before="120" w:after="120"/>
        <w:jc w:val="center"/>
        <w:outlineLvl w:val="1"/>
        <w:rPr>
          <w:b/>
          <w:bCs/>
          <w:color w:val="000000"/>
          <w:sz w:val="30"/>
          <w:szCs w:val="30"/>
        </w:rPr>
      </w:pPr>
      <w:bookmarkStart w:id="8" w:name="i554663"/>
      <w:r>
        <w:rPr>
          <w:b/>
          <w:bCs/>
          <w:color w:val="000000"/>
          <w:lang w:val="ru-RU"/>
        </w:rPr>
        <w:lastRenderedPageBreak/>
        <w:t>14</w:t>
      </w:r>
      <w:r w:rsidR="007A56D4" w:rsidRPr="007A56D4">
        <w:rPr>
          <w:b/>
          <w:bCs/>
          <w:color w:val="000000"/>
        </w:rPr>
        <w:t>.</w:t>
      </w:r>
      <w:r>
        <w:rPr>
          <w:b/>
          <w:bCs/>
          <w:color w:val="000000"/>
          <w:lang w:val="ru-RU"/>
        </w:rPr>
        <w:t>2</w:t>
      </w:r>
      <w:r w:rsidR="007A56D4" w:rsidRPr="007A56D4">
        <w:rPr>
          <w:b/>
          <w:bCs/>
          <w:color w:val="000000"/>
        </w:rPr>
        <w:t xml:space="preserve"> Программное обеспечение математической обработки</w:t>
      </w:r>
      <w:bookmarkEnd w:id="8"/>
    </w:p>
    <w:p w14:paraId="15D6260F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Программное обеспечение геодезического мониторинга за деформациями наблюдаемых конструкций должно решать следующие задачи:</w:t>
      </w:r>
    </w:p>
    <w:p w14:paraId="537EC32C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передача полевых данных из наблюдательной станции в компьютер;</w:t>
      </w:r>
    </w:p>
    <w:p w14:paraId="411251E4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предварительная обработка полевых измерений;</w:t>
      </w:r>
    </w:p>
    <w:p w14:paraId="76DC68AC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решение прямых и обратных линейно-угловых засечек;</w:t>
      </w:r>
    </w:p>
    <w:p w14:paraId="00A88E51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строгое уравнивание линейно-угловых и высотных сетей;</w:t>
      </w:r>
    </w:p>
    <w:p w14:paraId="5D686868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преобразование координат;</w:t>
      </w:r>
    </w:p>
    <w:p w14:paraId="097A335B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предоставление результатов мониторинга в табличном или графическом виде.</w:t>
      </w:r>
    </w:p>
    <w:p w14:paraId="3010D345" w14:textId="77777777" w:rsidR="007A56D4" w:rsidRPr="007A56D4" w:rsidRDefault="007A56D4" w:rsidP="007A56D4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7A56D4">
        <w:rPr>
          <w:color w:val="000000"/>
        </w:rPr>
        <w:t>В настоящее время отсутствует единая программа, способная решить все поставленные задачи одновременно. В связи с этим при проведении геодезического мониторинга используют несколько геодезических программ, комплексное использование которых позволяет полностью решить следующие задачи, приведенные в таблице 5.1.</w:t>
      </w:r>
    </w:p>
    <w:p w14:paraId="1085D42A" w14:textId="056FDE4D" w:rsidR="007A56D4" w:rsidRPr="007A56D4" w:rsidRDefault="007A56D4" w:rsidP="007A56D4">
      <w:pPr>
        <w:shd w:val="clear" w:color="auto" w:fill="FFFFFF"/>
        <w:spacing w:before="120" w:after="120"/>
        <w:ind w:firstLine="284"/>
        <w:jc w:val="both"/>
        <w:rPr>
          <w:color w:val="000000"/>
          <w:sz w:val="20"/>
          <w:szCs w:val="20"/>
          <w:lang w:val="ru-RU"/>
        </w:rPr>
      </w:pPr>
      <w:r w:rsidRPr="007A56D4">
        <w:rPr>
          <w:color w:val="000000"/>
          <w:spacing w:val="40"/>
        </w:rPr>
        <w:t xml:space="preserve">Таблица </w:t>
      </w:r>
      <w:r w:rsidR="00275386">
        <w:rPr>
          <w:color w:val="000000"/>
          <w:spacing w:val="40"/>
          <w:lang w:val="ru-RU"/>
        </w:rPr>
        <w:t>14.2.1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7"/>
        <w:gridCol w:w="6998"/>
      </w:tblGrid>
      <w:tr w:rsidR="007A56D4" w:rsidRPr="007A56D4" w14:paraId="68C80911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28F76B" w14:textId="77777777" w:rsidR="007A56D4" w:rsidRPr="007A56D4" w:rsidRDefault="007A56D4" w:rsidP="007A56D4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Программное обеспечение</w:t>
            </w:r>
          </w:p>
        </w:tc>
        <w:tc>
          <w:tcPr>
            <w:tcW w:w="3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3A8AB7F" w14:textId="77777777" w:rsidR="007A56D4" w:rsidRPr="007A56D4" w:rsidRDefault="007A56D4" w:rsidP="007A56D4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Основные задачи, решаемые программным обеспечением</w:t>
            </w:r>
          </w:p>
        </w:tc>
      </w:tr>
      <w:tr w:rsidR="007A56D4" w:rsidRPr="007A56D4" w14:paraId="6E4CAE58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0BA86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MAPSUITE+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08F5A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Передача данных из электронных тахеометров.</w:t>
            </w:r>
          </w:p>
          <w:p w14:paraId="0D18666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Уравнивание ходов и плановых сетей по методу наименьших квадратов и поиск грубых ошибок.</w:t>
            </w:r>
          </w:p>
          <w:p w14:paraId="7C1C8CA6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Графический редактор для создания цифровой модели рельефа.</w:t>
            </w:r>
          </w:p>
        </w:tc>
      </w:tr>
      <w:tr w:rsidR="007A56D4" w:rsidRPr="007A56D4" w14:paraId="1D00195B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9517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Geo-Basic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1B6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Ведение каталога координат и отметок геодезических пунктов.</w:t>
            </w:r>
          </w:p>
          <w:p w14:paraId="5550F778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Вычисление обратных угловых засечек.</w:t>
            </w:r>
          </w:p>
          <w:p w14:paraId="1E328C64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Вычисление прямых угловых засечек.</w:t>
            </w:r>
          </w:p>
          <w:p w14:paraId="14408AF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Вычисление привязки к стенным реперам точек внецентренного стояния.</w:t>
            </w:r>
          </w:p>
          <w:p w14:paraId="0B2090E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5. Решение линейных засечек.</w:t>
            </w:r>
          </w:p>
          <w:p w14:paraId="7B64DAD1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6. Вычисление теодолитных ходов (в том числе ходов с координатной привязкой, висячих ходов, ходов-вставок).</w:t>
            </w:r>
          </w:p>
          <w:p w14:paraId="672B7464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7. Вычисление нивелирных ходов (в том числе висячих).</w:t>
            </w:r>
          </w:p>
          <w:p w14:paraId="091D12E6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8. Обработка журнала тахеометрической съемки.</w:t>
            </w:r>
          </w:p>
          <w:p w14:paraId="3B6AAA9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9. Решение обратных геодезических задач.</w:t>
            </w:r>
          </w:p>
          <w:p w14:paraId="0620378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10. Пересчет прямоугольных координат из одной системы в другую.</w:t>
            </w:r>
          </w:p>
        </w:tc>
      </w:tr>
      <w:tr w:rsidR="007A56D4" w:rsidRPr="007A56D4" w14:paraId="58728EFD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9789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CREDO DAT 3.0</w:t>
            </w:r>
          </w:p>
          <w:p w14:paraId="5CF361F0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Инженерная геодезия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1196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Импорт данных, полученных с электронных регистраторов и тахеометров в форматах - Sokkia (SDR2x, 3х), Nikon (300, DTM400 710, RDF), Geodimeter (ARE, JOB), Leica (GRE, GSI), Topcon (GTS6, GTS7), Zeiss (R4, R5, Rec500, RecE), УОМЗ (2ТА5, 3TA5).</w:t>
            </w:r>
          </w:p>
          <w:p w14:paraId="4538E08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Импорт данных непосредственно с прибора 3ТА5.</w:t>
            </w:r>
          </w:p>
          <w:p w14:paraId="320B9AC1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Импорт координат (X, Y, Z), данных измерений из текстовых файлов в произвольных форматах, настраиваемых пользователем.</w:t>
            </w:r>
          </w:p>
          <w:p w14:paraId="023CA66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Предварительная обработка измерений, учет различных поправок - атмосферных, за влияние кривизны Земли и рефракции, переход на поверхность относимости, на плоскость в выбираемых и настраиваемых пользователем проекциях.</w:t>
            </w:r>
          </w:p>
          <w:p w14:paraId="6BC93B9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5. Выявление, локализация и нейтрализация грубых ошибок в линейных угловых измерениях и нивелировании автоматически.</w:t>
            </w:r>
          </w:p>
          <w:p w14:paraId="21FF550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6. Совместное строгое уравнивание по методу наименьших квадратов линейно-угловых сетей геодезической основы разных форм, классов и методов (комбинации методов) создания с развернутой оценкой точности, включающей эллипсы ошибок.</w:t>
            </w:r>
          </w:p>
          <w:p w14:paraId="5B6E3AE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7. Уравнивание систем и ходов геометрического, тригонометрического нивелирования.</w:t>
            </w:r>
          </w:p>
          <w:p w14:paraId="2ED744D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8. Обработка тахеометрической съемки с формированием топографических объектов и их атрибутов по данным полевого кодирования.</w:t>
            </w:r>
          </w:p>
          <w:p w14:paraId="1379463A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9. Проектирование опорных геодезических сетей, выбор оптимальной схемы сети, необходимых и достаточных измерений, подбор точности измерений.</w:t>
            </w:r>
          </w:p>
          <w:p w14:paraId="2E87C92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10. Настройка выходных документов под стандарты предприятия пользователя с использованием Генератора отчетов.</w:t>
            </w:r>
          </w:p>
          <w:p w14:paraId="2A3DC6B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11. Оформление в Компоновщике чертежей и печать графических документов и планшетов.</w:t>
            </w:r>
          </w:p>
          <w:p w14:paraId="1EFC8477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lastRenderedPageBreak/>
              <w:t>12. Экспорт данных в системы Mapinfo, ArcView, в открытый обменный формат, в настраиваемые пользователем форматы, в формат DXF.</w:t>
            </w:r>
          </w:p>
        </w:tc>
      </w:tr>
      <w:tr w:rsidR="007A56D4" w:rsidRPr="007A56D4" w14:paraId="29084122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45DD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lastRenderedPageBreak/>
              <w:t>НИВЕЛИР 1.0</w:t>
            </w:r>
          </w:p>
          <w:p w14:paraId="7CF2054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Камеральная обработка геометрического нивелирования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2849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Предварительная обработка измерений; анализ соответствия требованиям нормативных документов для двух горизонтов, левого и правого хода, прямого и обратного хода.</w:t>
            </w:r>
          </w:p>
          <w:p w14:paraId="20663781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Расчет поправок за переход к нормальным высотам для нивелирования I-II классов.</w:t>
            </w:r>
          </w:p>
          <w:p w14:paraId="0C6C19D2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Расчет превышений для уравнивания, расчет предварительных отметок, формирование топологии сети, автоматический анализ полигонов с предварительной оценкой точности измерений.</w:t>
            </w:r>
          </w:p>
          <w:p w14:paraId="2A274B7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Расчет случайных и систематических ошибок нивелирования.</w:t>
            </w:r>
          </w:p>
          <w:p w14:paraId="40877E62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5. Параметрическое уравнивание сетей.</w:t>
            </w:r>
          </w:p>
        </w:tc>
      </w:tr>
      <w:tr w:rsidR="007A56D4" w:rsidRPr="007A56D4" w14:paraId="44B2F179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76C6D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Auto Desk Servey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7587A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Импорт данных, полученных с электронных регистраторов и тахеометра.</w:t>
            </w:r>
          </w:p>
          <w:p w14:paraId="719A3A1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Уравнивание данных полевой съемки производится по методу наименьших квадратов.</w:t>
            </w:r>
          </w:p>
        </w:tc>
      </w:tr>
      <w:tr w:rsidR="007A56D4" w:rsidRPr="007A56D4" w14:paraId="18F08C5E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6917D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RGS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83CC7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Обработка и уравнивание любых геодезических сетей.</w:t>
            </w:r>
          </w:p>
        </w:tc>
      </w:tr>
      <w:tr w:rsidR="007A56D4" w:rsidRPr="007A56D4" w14:paraId="2072B7DF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59F2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«Пифагор» (Pythagoras)</w:t>
            </w:r>
          </w:p>
          <w:p w14:paraId="0CF887E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ADW Software, Бельгия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324E7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Импорт данных с различных внешних накопителей (тахеометров).</w:t>
            </w:r>
          </w:p>
          <w:p w14:paraId="032B864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Встроенное ядро CAD (не нужен AutoCAD).</w:t>
            </w:r>
          </w:p>
          <w:p w14:paraId="37CB8C97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Преобразование координат в различные системы координат.</w:t>
            </w:r>
          </w:p>
          <w:p w14:paraId="16DD502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Вычисление засечек.</w:t>
            </w:r>
          </w:p>
          <w:p w14:paraId="4359BE97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5. Аппроксимация точек линией, дугой и окружностью.</w:t>
            </w:r>
          </w:p>
          <w:p w14:paraId="64F18470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6. Отрисовка горизонталей.</w:t>
            </w:r>
          </w:p>
        </w:tc>
      </w:tr>
      <w:tr w:rsidR="007A56D4" w:rsidRPr="007A56D4" w14:paraId="49CE54DF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4B12A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Leica Lis CAD (и Leica Geo Office)</w:t>
            </w:r>
          </w:p>
          <w:p w14:paraId="0B0D7938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Leica Geosystems, Швейцария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00E9F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Импорт данных с внешних накопителей (тахеометров).</w:t>
            </w:r>
          </w:p>
          <w:p w14:paraId="7A6DA2D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Уравнивание линейно-угловых сетей любой конфигурации.</w:t>
            </w:r>
          </w:p>
          <w:p w14:paraId="5B0D9522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Преобразование координат.</w:t>
            </w:r>
          </w:p>
          <w:p w14:paraId="331F10A5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Создание цифровой модели.</w:t>
            </w:r>
          </w:p>
        </w:tc>
      </w:tr>
      <w:tr w:rsidR="007A56D4" w:rsidRPr="007A56D4" w14:paraId="7559A36F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ABB11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CADdy</w:t>
            </w:r>
          </w:p>
          <w:p w14:paraId="4A073CAA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ZIEGLER Informatics,</w:t>
            </w:r>
          </w:p>
          <w:p w14:paraId="12AF1629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Германия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1D28C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1. Импорт данных с тахеометров.</w:t>
            </w:r>
          </w:p>
          <w:p w14:paraId="152732C8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2. Уравнивание геодезических сетей.</w:t>
            </w:r>
          </w:p>
          <w:p w14:paraId="1BD3E80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3. Создание цифровых карт.</w:t>
            </w:r>
          </w:p>
          <w:p w14:paraId="2B79A91E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4. Расчет и построение горизонталей.</w:t>
            </w:r>
          </w:p>
        </w:tc>
      </w:tr>
      <w:tr w:rsidR="007A56D4" w:rsidRPr="007A56D4" w14:paraId="1B53FD19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FDAB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GeoMoS</w:t>
            </w:r>
          </w:p>
          <w:p w14:paraId="48D6DFB8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Leica Geosystems, Швейцария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180FD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Предназначается для постоянного контроля за смещениями и деформациями сооружений, зданий, откосов и дамб. Она базируется на технологии Client/Server и обеспечивает надежное слежение за устойчивостью объектов благодаря собственной информационной системе и использованию разнообразных методов анализа. В нее может быть включено несколько TPS, GPS и метеорологических датчиков. Местоположение TPS определяется и контролируется посредством GPS или эталонных измерений.</w:t>
            </w:r>
          </w:p>
          <w:p w14:paraId="2FCE6060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Кроме того, данная система располагает гибкой системой управления циклами измерений, дистанционным доступом к разнообразным средствам связи (модемы, кабельные сети, LAN), функционалом для автоматических расчетов и разнообразными возможностями графического представления. Благодаря применению базы данных имеется возможность манипулирования, обработки и сохранения больших объемов информации. GeoMoS состоит из двух программных компонентов: Monitor и Analyzer. GeoMoS Monitor занимается управлением датчиками, сбором, обработкой и передачей данных, а также использует в работе разнообразные контролирующие и информационные функции. GeoMoS Analyzer - это система, предназначенная для графического представления и анализа результатов измерений.</w:t>
            </w:r>
          </w:p>
        </w:tc>
      </w:tr>
      <w:tr w:rsidR="007A56D4" w:rsidRPr="007A56D4" w14:paraId="64498D9B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160BB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AutoCAD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8A5B3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Предназначается для графической обработки полевых геодезических измерений и оформления результатов вычислений.</w:t>
            </w:r>
          </w:p>
        </w:tc>
      </w:tr>
      <w:tr w:rsidR="007A56D4" w:rsidRPr="007A56D4" w14:paraId="3E0C2FF2" w14:textId="77777777" w:rsidTr="007A56D4">
        <w:trPr>
          <w:trHeight w:val="20"/>
          <w:jc w:val="center"/>
        </w:trPr>
        <w:tc>
          <w:tcPr>
            <w:tcW w:w="1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69C4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Microsoft Office (Word, Excel)</w:t>
            </w:r>
          </w:p>
        </w:tc>
        <w:tc>
          <w:tcPr>
            <w:tcW w:w="3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88B14" w14:textId="77777777" w:rsidR="007A56D4" w:rsidRPr="007A56D4" w:rsidRDefault="007A56D4" w:rsidP="007A56D4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7A56D4">
              <w:rPr>
                <w:sz w:val="20"/>
                <w:szCs w:val="20"/>
              </w:rPr>
              <w:t>Предназначается для обработки геодезических измерений и предоставления результатов в табличном и графическом виде.</w:t>
            </w:r>
          </w:p>
        </w:tc>
      </w:tr>
    </w:tbl>
    <w:p w14:paraId="7CDDC60C" w14:textId="77777777" w:rsidR="00FF53A7" w:rsidRDefault="00FF53A7"/>
    <w:sectPr w:rsidR="00FF5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3D05D3"/>
    <w:multiLevelType w:val="hybridMultilevel"/>
    <w:tmpl w:val="6F8CBA00"/>
    <w:lvl w:ilvl="0" w:tplc="6ED0C23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6D4"/>
    <w:rsid w:val="00275386"/>
    <w:rsid w:val="007A56D4"/>
    <w:rsid w:val="00D22E92"/>
    <w:rsid w:val="00FF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4DF1E"/>
  <w15:chartTrackingRefBased/>
  <w15:docId w15:val="{C6DEFB83-9B45-42E6-A16E-A170EB57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paragraph" w:styleId="1">
    <w:name w:val="heading 1"/>
    <w:basedOn w:val="a"/>
    <w:next w:val="a"/>
    <w:link w:val="10"/>
    <w:uiPriority w:val="9"/>
    <w:qFormat/>
    <w:rsid w:val="00D22E92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qFormat/>
    <w:rsid w:val="007A56D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56D4"/>
    <w:rPr>
      <w:rFonts w:ascii="Times New Roman" w:eastAsia="Times New Roman" w:hAnsi="Times New Roman" w:cs="Times New Roman"/>
      <w:b/>
      <w:bCs/>
      <w:sz w:val="36"/>
      <w:szCs w:val="36"/>
      <w:lang w:eastAsia="ru-KZ"/>
    </w:rPr>
  </w:style>
  <w:style w:type="character" w:styleId="a3">
    <w:name w:val="Hyperlink"/>
    <w:basedOn w:val="a0"/>
    <w:uiPriority w:val="99"/>
    <w:semiHidden/>
    <w:unhideWhenUsed/>
    <w:rsid w:val="007A56D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22E9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D22E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3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iles.stroyinf.ru/Data1/59/59892/index.htm" TargetMode="External"/><Relationship Id="rId18" Type="http://schemas.openxmlformats.org/officeDocument/2006/relationships/hyperlink" Target="https://files.stroyinf.ru/Data1/59/59892/index.htm" TargetMode="External"/><Relationship Id="rId26" Type="http://schemas.openxmlformats.org/officeDocument/2006/relationships/hyperlink" Target="https://files.stroyinf.ru/Data1/59/59892/index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files.stroyinf.ru/Data1/59/59892/index.htm" TargetMode="External"/><Relationship Id="rId34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s://files.stroyinf.ru/Data1/59/59892/index.htm" TargetMode="External"/><Relationship Id="rId17" Type="http://schemas.openxmlformats.org/officeDocument/2006/relationships/hyperlink" Target="https://files.stroyinf.ru/Data1/59/59892/index.htm" TargetMode="External"/><Relationship Id="rId25" Type="http://schemas.openxmlformats.org/officeDocument/2006/relationships/hyperlink" Target="https://files.stroyinf.ru/Data1/59/59892/index.htm" TargetMode="External"/><Relationship Id="rId33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hyperlink" Target="https://files.stroyinf.ru/Data1/59/59892/index.htm" TargetMode="External"/><Relationship Id="rId20" Type="http://schemas.openxmlformats.org/officeDocument/2006/relationships/hyperlink" Target="https://files.stroyinf.ru/Data1/59/59892/index.htm" TargetMode="External"/><Relationship Id="rId29" Type="http://schemas.openxmlformats.org/officeDocument/2006/relationships/image" Target="media/image4.gi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files.stroyinf.ru/Data1/59/59892/index.htm" TargetMode="External"/><Relationship Id="rId24" Type="http://schemas.openxmlformats.org/officeDocument/2006/relationships/hyperlink" Target="https://files.stroyinf.ru/Data1/59/59892/index.htm" TargetMode="External"/><Relationship Id="rId32" Type="http://schemas.openxmlformats.org/officeDocument/2006/relationships/image" Target="media/image7.jpeg"/><Relationship Id="rId5" Type="http://schemas.openxmlformats.org/officeDocument/2006/relationships/hyperlink" Target="https://files.stroyinf.ru/Data1/59/59892/index.htm" TargetMode="External"/><Relationship Id="rId15" Type="http://schemas.openxmlformats.org/officeDocument/2006/relationships/hyperlink" Target="https://files.stroyinf.ru/Data1/59/59892/index.htm" TargetMode="External"/><Relationship Id="rId23" Type="http://schemas.openxmlformats.org/officeDocument/2006/relationships/hyperlink" Target="https://files.stroyinf.ru/Data1/59/59892/index.htm" TargetMode="External"/><Relationship Id="rId28" Type="http://schemas.openxmlformats.org/officeDocument/2006/relationships/hyperlink" Target="https://files.stroyinf.ru/Data1/59/59892/index.htm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files.stroyinf.ru/Data1/59/59892/index.htm" TargetMode="External"/><Relationship Id="rId19" Type="http://schemas.openxmlformats.org/officeDocument/2006/relationships/hyperlink" Target="https://files.stroyinf.ru/Data1/59/59892/index.htm" TargetMode="External"/><Relationship Id="rId31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https://files.stroyinf.ru/Data1/59/59892/index.htm" TargetMode="External"/><Relationship Id="rId14" Type="http://schemas.openxmlformats.org/officeDocument/2006/relationships/hyperlink" Target="https://files.stroyinf.ru/Data1/59/59892/index.htm" TargetMode="External"/><Relationship Id="rId22" Type="http://schemas.openxmlformats.org/officeDocument/2006/relationships/hyperlink" Target="https://files.stroyinf.ru/Data1/59/59892/index.htm" TargetMode="External"/><Relationship Id="rId27" Type="http://schemas.openxmlformats.org/officeDocument/2006/relationships/hyperlink" Target="https://files.stroyinf.ru/Data1/59/59892/index.htm" TargetMode="External"/><Relationship Id="rId30" Type="http://schemas.openxmlformats.org/officeDocument/2006/relationships/image" Target="media/image5.jpeg"/><Relationship Id="rId35" Type="http://schemas.openxmlformats.org/officeDocument/2006/relationships/fontTable" Target="fontTable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2635</Words>
  <Characters>15021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2023-09-17T08:59:00Z</dcterms:created>
  <dcterms:modified xsi:type="dcterms:W3CDTF">2023-09-17T09:22:00Z</dcterms:modified>
</cp:coreProperties>
</file>